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42"/>
        </w:tabs>
        <w:overflowPunct w:val="0"/>
        <w:spacing w:line="600" w:lineRule="exact"/>
        <w:jc w:val="center"/>
        <w:rPr>
          <w:rFonts w:hint="eastAsia" w:ascii="文星标宋" w:eastAsia="文星标宋"/>
          <w:sz w:val="44"/>
          <w:szCs w:val="44"/>
        </w:rPr>
      </w:pPr>
      <w:r>
        <w:rPr>
          <w:rFonts w:hint="eastAsia" w:ascii="文星标宋" w:eastAsia="文星标宋"/>
          <w:sz w:val="44"/>
          <w:szCs w:val="44"/>
        </w:rPr>
        <w:t>青州市人民政府办公室</w:t>
      </w:r>
    </w:p>
    <w:p>
      <w:pPr>
        <w:overflowPunct w:val="0"/>
        <w:spacing w:line="600" w:lineRule="exact"/>
        <w:jc w:val="center"/>
        <w:rPr>
          <w:rFonts w:hint="eastAsia" w:ascii="文星标宋" w:hAnsi="黑体" w:eastAsia="文星标宋"/>
          <w:sz w:val="44"/>
          <w:szCs w:val="44"/>
        </w:rPr>
      </w:pPr>
      <w:r>
        <w:rPr>
          <w:rFonts w:hint="eastAsia" w:ascii="文星标宋" w:eastAsia="文星标宋"/>
          <w:sz w:val="44"/>
          <w:szCs w:val="44"/>
        </w:rPr>
        <w:t>关于印发《</w:t>
      </w:r>
      <w:r>
        <w:rPr>
          <w:rFonts w:hint="eastAsia" w:ascii="文星标宋" w:hAnsi="黑体" w:eastAsia="文星标宋"/>
          <w:sz w:val="44"/>
          <w:szCs w:val="44"/>
        </w:rPr>
        <w:t>青州市支持跨境电子商务发展</w:t>
      </w:r>
    </w:p>
    <w:p>
      <w:pPr>
        <w:overflowPunct w:val="0"/>
        <w:spacing w:line="600" w:lineRule="exact"/>
        <w:jc w:val="center"/>
        <w:rPr>
          <w:rFonts w:hint="eastAsia" w:ascii="文星标宋" w:eastAsia="文星标宋"/>
          <w:sz w:val="44"/>
          <w:szCs w:val="44"/>
        </w:rPr>
      </w:pPr>
      <w:r>
        <w:rPr>
          <w:rFonts w:hint="eastAsia" w:ascii="文星标宋" w:hAnsi="黑体" w:eastAsia="文星标宋"/>
          <w:sz w:val="44"/>
          <w:szCs w:val="44"/>
        </w:rPr>
        <w:t>政策措施</w:t>
      </w:r>
      <w:r>
        <w:rPr>
          <w:rFonts w:hint="eastAsia" w:ascii="文星标宋" w:eastAsia="文星标宋"/>
          <w:sz w:val="44"/>
          <w:szCs w:val="44"/>
        </w:rPr>
        <w:t>》的通知</w:t>
      </w:r>
    </w:p>
    <w:p>
      <w:pPr>
        <w:overflowPunct w:val="0"/>
        <w:spacing w:line="600" w:lineRule="exact"/>
        <w:jc w:val="center"/>
        <w:rPr>
          <w:rFonts w:hint="eastAsia" w:ascii="文星标宋" w:eastAsia="文星标宋"/>
          <w:kern w:val="0"/>
          <w:sz w:val="44"/>
          <w:szCs w:val="44"/>
        </w:rPr>
      </w:pPr>
    </w:p>
    <w:p>
      <w:pPr>
        <w:spacing w:line="576" w:lineRule="exact"/>
        <w:ind w:right="-227" w:rightChars="-71"/>
        <w:rPr>
          <w:rFonts w:hint="eastAsia" w:ascii="宋体" w:hAnsi="宋体"/>
          <w:szCs w:val="32"/>
        </w:rPr>
      </w:pPr>
      <w:r>
        <w:rPr>
          <w:rFonts w:hint="eastAsia" w:ascii="宋体" w:hAnsi="宋体"/>
          <w:szCs w:val="32"/>
        </w:rPr>
        <w:t>各镇（街道）人民政府（办事处），市属开发区、发展区，</w:t>
      </w:r>
      <w:r>
        <w:rPr>
          <w:rFonts w:ascii="宋体" w:hAnsi="宋体"/>
          <w:szCs w:val="32"/>
        </w:rPr>
        <w:t>市直</w:t>
      </w:r>
      <w:r>
        <w:rPr>
          <w:rFonts w:hint="eastAsia" w:ascii="宋体" w:hAnsi="宋体"/>
          <w:szCs w:val="32"/>
        </w:rPr>
        <w:t>各</w:t>
      </w:r>
      <w:r>
        <w:rPr>
          <w:rFonts w:ascii="宋体" w:hAnsi="宋体"/>
          <w:szCs w:val="32"/>
        </w:rPr>
        <w:t>部门、单位</w:t>
      </w:r>
      <w:r>
        <w:rPr>
          <w:rFonts w:hint="eastAsia" w:ascii="宋体" w:hAnsi="宋体"/>
          <w:szCs w:val="32"/>
        </w:rPr>
        <w:t>：</w:t>
      </w:r>
    </w:p>
    <w:p>
      <w:pPr>
        <w:spacing w:line="576" w:lineRule="exact"/>
        <w:ind w:right="-227" w:rightChars="-71" w:firstLine="640" w:firstLineChars="200"/>
        <w:rPr>
          <w:rFonts w:hint="eastAsia" w:ascii="宋体" w:hAnsi="宋体"/>
          <w:szCs w:val="32"/>
        </w:rPr>
      </w:pPr>
      <w:r>
        <w:rPr>
          <w:rFonts w:hint="eastAsia" w:ascii="宋体" w:hAnsi="宋体"/>
          <w:szCs w:val="32"/>
        </w:rPr>
        <w:t>《青州市支持跨境电子商务发展政策措施》已经市政府同意，现印发给你们，请结合实际认真贯彻执行。</w:t>
      </w:r>
    </w:p>
    <w:p>
      <w:pPr>
        <w:overflowPunct w:val="0"/>
        <w:spacing w:line="600" w:lineRule="exact"/>
        <w:ind w:right="-227" w:rightChars="-71" w:firstLine="640" w:firstLineChars="200"/>
        <w:rPr>
          <w:szCs w:val="32"/>
        </w:rPr>
      </w:pPr>
    </w:p>
    <w:p>
      <w:pPr>
        <w:overflowPunct w:val="0"/>
        <w:spacing w:line="600" w:lineRule="exact"/>
        <w:ind w:right="-227" w:rightChars="-71" w:firstLine="640" w:firstLineChars="200"/>
        <w:rPr>
          <w:szCs w:val="32"/>
        </w:rPr>
      </w:pPr>
    </w:p>
    <w:p>
      <w:pPr>
        <w:overflowPunct w:val="0"/>
        <w:spacing w:line="600" w:lineRule="exact"/>
        <w:ind w:right="480" w:rightChars="150" w:firstLine="640" w:firstLineChars="200"/>
        <w:jc w:val="right"/>
        <w:rPr>
          <w:color w:val="000000"/>
          <w:szCs w:val="32"/>
        </w:rPr>
      </w:pPr>
      <w:r>
        <w:rPr>
          <w:color w:val="000000"/>
          <w:szCs w:val="32"/>
        </w:rPr>
        <w:t>青州市人民政府办公室</w:t>
      </w:r>
    </w:p>
    <w:p>
      <w:pPr>
        <w:wordWrap w:val="0"/>
        <w:overflowPunct w:val="0"/>
        <w:spacing w:line="600" w:lineRule="exact"/>
        <w:ind w:right="761" w:rightChars="238"/>
        <w:jc w:val="right"/>
        <w:rPr>
          <w:color w:val="000000"/>
          <w:szCs w:val="32"/>
        </w:rPr>
      </w:pPr>
      <w:r>
        <w:rPr>
          <w:color w:val="000000"/>
          <w:szCs w:val="32"/>
        </w:rPr>
        <w:t xml:space="preserve">              </w:t>
      </w:r>
      <w:r>
        <w:rPr>
          <w:rFonts w:hint="eastAsia"/>
          <w:color w:val="000000"/>
          <w:szCs w:val="32"/>
        </w:rPr>
        <w:t xml:space="preserve"> </w:t>
      </w:r>
      <w:r>
        <w:rPr>
          <w:color w:val="000000"/>
          <w:szCs w:val="32"/>
        </w:rPr>
        <w:t xml:space="preserve">      202</w:t>
      </w:r>
      <w:r>
        <w:rPr>
          <w:rFonts w:hint="eastAsia"/>
          <w:color w:val="000000"/>
          <w:szCs w:val="32"/>
        </w:rPr>
        <w:t>2</w:t>
      </w:r>
      <w:r>
        <w:rPr>
          <w:color w:val="000000"/>
          <w:szCs w:val="32"/>
        </w:rPr>
        <w:t>年</w:t>
      </w:r>
      <w:r>
        <w:rPr>
          <w:rFonts w:hint="eastAsia"/>
          <w:color w:val="000000"/>
          <w:szCs w:val="32"/>
        </w:rPr>
        <w:t>4</w:t>
      </w:r>
      <w:r>
        <w:rPr>
          <w:color w:val="000000"/>
          <w:szCs w:val="32"/>
        </w:rPr>
        <w:t>月</w:t>
      </w:r>
      <w:r>
        <w:rPr>
          <w:rFonts w:hint="eastAsia"/>
          <w:color w:val="000000"/>
          <w:szCs w:val="32"/>
        </w:rPr>
        <w:t>12</w:t>
      </w:r>
      <w:r>
        <w:rPr>
          <w:color w:val="000000"/>
          <w:szCs w:val="32"/>
        </w:rPr>
        <w:t>日</w:t>
      </w:r>
    </w:p>
    <w:p>
      <w:pPr>
        <w:overflowPunct w:val="0"/>
        <w:spacing w:line="600" w:lineRule="exact"/>
        <w:ind w:right="-227" w:rightChars="-71"/>
        <w:rPr>
          <w:rFonts w:hint="eastAsia" w:ascii="仿宋_GB2312" w:hAnsi="仿宋_GB2312" w:cs="仿宋_GB2312"/>
          <w:szCs w:val="32"/>
        </w:rPr>
      </w:pPr>
    </w:p>
    <w:p>
      <w:pPr>
        <w:overflowPunct w:val="0"/>
        <w:spacing w:line="600" w:lineRule="exact"/>
        <w:ind w:right="-227" w:rightChars="-71"/>
        <w:jc w:val="center"/>
        <w:rPr>
          <w:rFonts w:ascii="宋体" w:hAnsi="宋体" w:eastAsia="宋体" w:cs="宋体"/>
          <w:sz w:val="44"/>
          <w:szCs w:val="44"/>
        </w:rPr>
      </w:pPr>
      <w:r>
        <w:rPr>
          <w:rFonts w:ascii="仿宋_GB2312" w:hAnsi="黑体"/>
          <w:szCs w:val="32"/>
        </w:rPr>
        <w:br w:type="page"/>
      </w:r>
    </w:p>
    <w:p>
      <w:pPr>
        <w:overflowPunct w:val="0"/>
        <w:spacing w:line="600" w:lineRule="exact"/>
        <w:jc w:val="center"/>
        <w:rPr>
          <w:rFonts w:hint="eastAsia" w:ascii="文星标宋" w:hAnsi="黑体" w:eastAsia="文星标宋"/>
          <w:sz w:val="44"/>
          <w:szCs w:val="44"/>
        </w:rPr>
      </w:pPr>
      <w:r>
        <w:rPr>
          <w:rFonts w:hint="eastAsia" w:ascii="文星标宋" w:hAnsi="黑体" w:eastAsia="文星标宋"/>
          <w:sz w:val="44"/>
          <w:szCs w:val="44"/>
        </w:rPr>
        <w:t>青州市支持跨境电子商务发展政策措施</w:t>
      </w:r>
    </w:p>
    <w:p>
      <w:pPr>
        <w:overflowPunct w:val="0"/>
        <w:spacing w:line="600" w:lineRule="exact"/>
        <w:jc w:val="center"/>
        <w:rPr>
          <w:rFonts w:hint="eastAsia" w:ascii="文星标宋" w:hAnsi="黑体" w:eastAsia="文星标宋"/>
          <w:sz w:val="44"/>
          <w:szCs w:val="44"/>
        </w:rPr>
      </w:pPr>
    </w:p>
    <w:p>
      <w:pPr>
        <w:overflowPunct w:val="0"/>
        <w:spacing w:line="600" w:lineRule="exact"/>
        <w:ind w:right="-224" w:rightChars="-70" w:firstLine="640" w:firstLineChars="200"/>
        <w:rPr>
          <w:sz w:val="44"/>
          <w:szCs w:val="44"/>
        </w:rPr>
      </w:pPr>
      <w:r>
        <w:rPr>
          <w:szCs w:val="32"/>
        </w:rPr>
        <w:t>为加快推进我市跨境电子商务高质量发展，培育我市外向型经济新增长点，大力发展数字经济，发挥集聚示范辐射作用，根据《中共潍坊市委办公室、潍坊市人民政府办公室关于印发全市跨境电商高质量发展行动方案的通知》（潍办字〔2021〕19号）、《潍坊市人民政府办公室关于印发潍坊市支持跨境电子商务发展政策措施的通知》（潍政办字〔2021〕63号）等文件精神，结合我市实际，制定如下政策措施。</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一、支持跨境电商产业园建设</w:t>
      </w:r>
    </w:p>
    <w:p>
      <w:pPr>
        <w:overflowPunct w:val="0"/>
        <w:spacing w:line="600" w:lineRule="exact"/>
        <w:ind w:right="-224" w:rightChars="-70" w:firstLine="640" w:firstLineChars="200"/>
        <w:rPr>
          <w:rFonts w:hint="eastAsia"/>
          <w:szCs w:val="32"/>
        </w:rPr>
      </w:pPr>
      <w:r>
        <w:rPr>
          <w:rFonts w:hint="eastAsia"/>
          <w:szCs w:val="32"/>
        </w:rPr>
        <w:t>1.政府为年进出口额100万美元（含）以上的外贸企业、跨境电子商务企业提供“三免两减半”政策（前三年免费入驻，后两年租金减半）。</w:t>
      </w:r>
    </w:p>
    <w:p>
      <w:pPr>
        <w:overflowPunct w:val="0"/>
        <w:spacing w:line="600" w:lineRule="exact"/>
        <w:ind w:right="-224" w:rightChars="-70" w:firstLine="640" w:firstLineChars="200"/>
        <w:rPr>
          <w:rFonts w:hint="eastAsia" w:ascii="楷体" w:hAnsi="楷体" w:eastAsia="楷体" w:cs="楷体"/>
          <w:szCs w:val="32"/>
        </w:rPr>
      </w:pPr>
      <w:r>
        <w:rPr>
          <w:rFonts w:hint="eastAsia"/>
          <w:szCs w:val="32"/>
        </w:rPr>
        <w:t>2.对首次认定的省级、潍坊市级跨境电子商务产业园区，分别给予园区经营管理机构最高100万元、50万元奖励。</w:t>
      </w:r>
      <w:r>
        <w:rPr>
          <w:rFonts w:hint="eastAsia" w:ascii="楷体_GB2312" w:hAnsi="楷体" w:eastAsia="楷体_GB2312" w:cs="楷体"/>
          <w:szCs w:val="32"/>
        </w:rPr>
        <w:t>（责任单位：市商务局、市财政局）</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二、支持跨境电商交易平台发展</w:t>
      </w:r>
    </w:p>
    <w:p>
      <w:pPr>
        <w:overflowPunct w:val="0"/>
        <w:spacing w:line="600" w:lineRule="exact"/>
        <w:ind w:right="-224" w:rightChars="-70" w:firstLine="640" w:firstLineChars="200"/>
        <w:rPr>
          <w:rFonts w:hint="eastAsia" w:ascii="楷体_GB2312" w:hAnsi="楷体" w:eastAsia="楷体_GB2312" w:cs="楷体"/>
          <w:szCs w:val="32"/>
        </w:rPr>
      </w:pPr>
      <w:r>
        <w:rPr>
          <w:rFonts w:hint="eastAsia"/>
          <w:szCs w:val="32"/>
        </w:rPr>
        <w:t>3.对在我市工商注册登记、纳入全市货物进出口统计、年跨境电商进出口（海关监管代码为9610、9710、9810，下同）2000万美元以上且年交易额列青州市前三位的跨境电商交易平台，分别给予最高100万元、50万元、30万元奖励。</w:t>
      </w:r>
      <w:r>
        <w:rPr>
          <w:rFonts w:hint="eastAsia" w:ascii="楷体_GB2312" w:hAnsi="楷体" w:eastAsia="楷体_GB2312" w:cs="楷体"/>
          <w:szCs w:val="32"/>
        </w:rPr>
        <w:t>（责任单位：市商务局、市财政局）</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三、支持跨境电商综合服务平台发展</w:t>
      </w:r>
    </w:p>
    <w:p>
      <w:pPr>
        <w:overflowPunct w:val="0"/>
        <w:spacing w:line="600" w:lineRule="exact"/>
        <w:ind w:right="-224" w:rightChars="-70" w:firstLine="640" w:firstLineChars="200"/>
        <w:rPr>
          <w:rFonts w:hint="eastAsia" w:ascii="楷体_GB2312" w:hAnsi="楷体" w:eastAsia="楷体_GB2312" w:cs="楷体"/>
          <w:szCs w:val="32"/>
        </w:rPr>
      </w:pPr>
      <w:r>
        <w:rPr>
          <w:rFonts w:hint="eastAsia"/>
          <w:szCs w:val="32"/>
        </w:rPr>
        <w:t>4.对为跨境电商企业提供关、税、汇和信息流、物流、资金流等一体化服务且服务企业30家（含）以上的跨境电商综合服务平台（企业），其服务企业跨境电商进出口额比上年度每增加500万美元，给予不超过10万元奖励，单个平台（企业）每年奖励不超过50万元。</w:t>
      </w:r>
      <w:r>
        <w:rPr>
          <w:rFonts w:hint="eastAsia" w:ascii="楷体_GB2312" w:hAnsi="楷体" w:eastAsia="楷体_GB2312" w:cs="楷体"/>
          <w:szCs w:val="32"/>
        </w:rPr>
        <w:t>（责任单位：市商务局、市财政局）</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四、支持企业跨境电商业务发展</w:t>
      </w:r>
    </w:p>
    <w:p>
      <w:pPr>
        <w:overflowPunct w:val="0"/>
        <w:spacing w:line="600" w:lineRule="exact"/>
        <w:ind w:right="-224" w:rightChars="-70" w:firstLine="640" w:firstLineChars="200"/>
        <w:rPr>
          <w:rFonts w:hint="eastAsia" w:ascii="楷体_GB2312" w:hAnsi="楷体" w:eastAsia="楷体_GB2312" w:cs="楷体"/>
          <w:szCs w:val="32"/>
        </w:rPr>
      </w:pPr>
      <w:r>
        <w:rPr>
          <w:rFonts w:hint="eastAsia"/>
          <w:szCs w:val="32"/>
        </w:rPr>
        <w:t>5.鼓励企业开展跨境电商零售进出口（海关监管代码：9610）、跨境电商B2B出口（海关监管代码9710、9810）等业务。对全年增长快、贡献大且进出口额纳入我市货物进出口统计的企业给予支持。</w:t>
      </w:r>
      <w:r>
        <w:rPr>
          <w:rFonts w:hint="eastAsia" w:ascii="楷体_GB2312" w:hAnsi="楷体" w:eastAsia="楷体_GB2312" w:cs="楷体"/>
          <w:szCs w:val="32"/>
        </w:rPr>
        <w:t>（责任单位：市商务局、市财政局）</w:t>
      </w:r>
    </w:p>
    <w:p>
      <w:pPr>
        <w:overflowPunct w:val="0"/>
        <w:spacing w:line="600" w:lineRule="exact"/>
        <w:ind w:right="-224" w:rightChars="-70" w:firstLine="640" w:firstLineChars="200"/>
        <w:rPr>
          <w:rFonts w:hint="eastAsia" w:ascii="楷体_GB2312" w:hAnsi="楷体" w:eastAsia="楷体_GB2312" w:cs="楷体"/>
          <w:szCs w:val="32"/>
        </w:rPr>
      </w:pPr>
      <w:r>
        <w:rPr>
          <w:rFonts w:hint="eastAsia"/>
          <w:szCs w:val="32"/>
        </w:rPr>
        <w:t>6.鼓励一般外贸企业转型跨境电商企业。新增跨境电商进出口额100-500万美元的，一次性给予1万元的奖励；超过500万美元的，一次性给予2万元的奖励。新增跨境电商进出口额特别大的企业，按“一事一议”方式予以支持。</w:t>
      </w:r>
      <w:r>
        <w:rPr>
          <w:rFonts w:hint="eastAsia" w:ascii="楷体_GB2312" w:hAnsi="楷体" w:eastAsia="楷体_GB2312" w:cs="楷体"/>
          <w:szCs w:val="32"/>
        </w:rPr>
        <w:t>（责任单位：市商务局、市财政局）</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五、支持跨境电商企业建设海外仓</w:t>
      </w:r>
    </w:p>
    <w:p>
      <w:pPr>
        <w:overflowPunct w:val="0"/>
        <w:spacing w:line="600" w:lineRule="exact"/>
        <w:ind w:right="-224" w:rightChars="-70" w:firstLine="640" w:firstLineChars="200"/>
        <w:rPr>
          <w:rFonts w:hint="eastAsia" w:ascii="楷体_GB2312" w:hAnsi="楷体" w:eastAsia="楷体_GB2312" w:cs="楷体"/>
          <w:szCs w:val="32"/>
        </w:rPr>
      </w:pPr>
      <w:r>
        <w:rPr>
          <w:rFonts w:hint="eastAsia"/>
          <w:szCs w:val="32"/>
        </w:rPr>
        <w:t>7.对企业（平台）建设面积1000平方米（含）以上、跨境电商年进出口额500万美元（含）以上且在潍坊海关备案的海外仓，按照不高于海外仓建设实际投资额10%的标准给予一次性补贴，单个企业（平台）补贴资金不超过100万元。企业（平台）租赁面积500平方米（含）以上、跨境电商年进出口额500万美元（含）以上且在潍坊海关备案的海外仓，按照不高于实际租赁费用30%的标准给予补贴，单个企业（平台）补贴资金不超过50万元。</w:t>
      </w:r>
      <w:r>
        <w:rPr>
          <w:rFonts w:hint="eastAsia" w:ascii="楷体_GB2312" w:hAnsi="楷体" w:eastAsia="楷体_GB2312" w:cs="楷体"/>
          <w:szCs w:val="32"/>
        </w:rPr>
        <w:t>（责任单位：市商务局、市财政局）</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六、支持跨境电商人才专业培训</w:t>
      </w:r>
    </w:p>
    <w:p>
      <w:pPr>
        <w:overflowPunct w:val="0"/>
        <w:spacing w:line="600" w:lineRule="exact"/>
        <w:ind w:right="-224" w:rightChars="-70" w:firstLine="640" w:firstLineChars="200"/>
        <w:rPr>
          <w:rFonts w:hint="eastAsia" w:ascii="楷体_GB2312" w:hAnsi="楷体" w:eastAsia="楷体_GB2312" w:cs="楷体"/>
          <w:szCs w:val="32"/>
        </w:rPr>
      </w:pPr>
      <w:r>
        <w:rPr>
          <w:rFonts w:hint="eastAsia"/>
          <w:szCs w:val="32"/>
        </w:rPr>
        <w:t>8.根据我市跨境电子商务发展需求，按照年度跨境电商培训计划，鼓励具备培训资质的社会培训机构及跨境电商企业开展线下跨境电商人才专业培训。对组织班次50人以上且培训30课时以上的培训机构（企业），每次给予不超过10万元补助，单个培训机构（企业）每年累计补助不超过30万元。</w:t>
      </w:r>
      <w:r>
        <w:rPr>
          <w:rFonts w:hint="eastAsia" w:ascii="楷体_GB2312" w:hAnsi="楷体" w:eastAsia="楷体_GB2312" w:cs="楷体"/>
          <w:szCs w:val="32"/>
        </w:rPr>
        <w:t>（责任单位：市商务局、市财政局）</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七、支持高校开设跨境电商专业</w:t>
      </w:r>
    </w:p>
    <w:p>
      <w:pPr>
        <w:overflowPunct w:val="0"/>
        <w:spacing w:line="600" w:lineRule="exact"/>
        <w:ind w:right="-224" w:rightChars="-70" w:firstLine="640" w:firstLineChars="200"/>
        <w:rPr>
          <w:rFonts w:hint="eastAsia" w:ascii="楷体_GB2312" w:hAnsi="楷体" w:eastAsia="楷体_GB2312" w:cs="楷体"/>
          <w:szCs w:val="32"/>
        </w:rPr>
      </w:pPr>
      <w:r>
        <w:rPr>
          <w:rFonts w:hint="eastAsia"/>
          <w:szCs w:val="32"/>
        </w:rPr>
        <w:t>9.对青州市高校跨专业独立组班或开设跨境电子商务微专业1年（含）以上且通过相关考核人数每年不低于50人的，给予不超过10万元奖励。对经省教育厅批准在相关专业基础上设置跨境电子商务方向专业、纳入高等院校统一招生计划且每年招生人数不低于50人的高校，给予不超过20万元奖励。</w:t>
      </w:r>
      <w:r>
        <w:rPr>
          <w:rFonts w:hint="eastAsia" w:ascii="楷体_GB2312" w:hAnsi="楷体" w:eastAsia="楷体_GB2312" w:cs="楷体"/>
          <w:szCs w:val="32"/>
        </w:rPr>
        <w:t>（责任单位：市商务局、市财政局）</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八、支持跨境电商海关监管场所建设</w:t>
      </w:r>
    </w:p>
    <w:p>
      <w:pPr>
        <w:overflowPunct w:val="0"/>
        <w:spacing w:line="600" w:lineRule="exact"/>
        <w:ind w:right="-224" w:rightChars="-70" w:firstLine="640" w:firstLineChars="200"/>
        <w:rPr>
          <w:rFonts w:hint="eastAsia" w:ascii="楷体_GB2312" w:hAnsi="楷体" w:eastAsia="楷体_GB2312" w:cs="楷体"/>
          <w:szCs w:val="32"/>
        </w:rPr>
      </w:pPr>
      <w:r>
        <w:rPr>
          <w:rFonts w:hint="eastAsia"/>
          <w:szCs w:val="32"/>
        </w:rPr>
        <w:t>10.对企业投资新建、经海关验收并投入使用的查验场所，按照不超过其配备查验设施及软件系统实际投资额50%的标准给予补贴，单个企业补贴资金不超过100万元。</w:t>
      </w:r>
      <w:r>
        <w:rPr>
          <w:rFonts w:hint="eastAsia" w:ascii="楷体_GB2312" w:hAnsi="楷体" w:eastAsia="楷体_GB2312" w:cs="楷体"/>
          <w:szCs w:val="32"/>
        </w:rPr>
        <w:t>（责任单位：市商务局、市财政局）</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九、支持跨境电商大项目落户</w:t>
      </w:r>
    </w:p>
    <w:p>
      <w:pPr>
        <w:overflowPunct w:val="0"/>
        <w:spacing w:line="600" w:lineRule="exact"/>
        <w:ind w:right="-224" w:rightChars="-70" w:firstLine="640" w:firstLineChars="200"/>
        <w:rPr>
          <w:rFonts w:hint="eastAsia" w:ascii="楷体_GB2312" w:hAnsi="楷体" w:eastAsia="楷体_GB2312" w:cs="楷体"/>
          <w:szCs w:val="32"/>
        </w:rPr>
      </w:pPr>
      <w:r>
        <w:rPr>
          <w:rFonts w:hint="eastAsia"/>
          <w:szCs w:val="32"/>
        </w:rPr>
        <w:t>11.对新引进的跨境电商重大项目，按“一事一议”方式予以支持。</w:t>
      </w:r>
      <w:r>
        <w:rPr>
          <w:rFonts w:hint="eastAsia" w:ascii="楷体_GB2312" w:hAnsi="楷体" w:eastAsia="楷体_GB2312" w:cs="楷体"/>
          <w:szCs w:val="32"/>
        </w:rPr>
        <w:t>（责任单位：市商务局、市投资合作促进中心、市财政局）</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十、激励镇街区大力发展跨境电商</w:t>
      </w:r>
    </w:p>
    <w:p>
      <w:pPr>
        <w:overflowPunct w:val="0"/>
        <w:spacing w:line="600" w:lineRule="exact"/>
        <w:ind w:right="-224" w:rightChars="-70" w:firstLine="640" w:firstLineChars="200"/>
        <w:rPr>
          <w:rFonts w:hint="eastAsia" w:ascii="楷体_GB2312" w:hAnsi="楷体" w:eastAsia="楷体_GB2312" w:cs="楷体"/>
          <w:szCs w:val="32"/>
        </w:rPr>
      </w:pPr>
      <w:r>
        <w:rPr>
          <w:rFonts w:hint="eastAsia"/>
          <w:szCs w:val="32"/>
        </w:rPr>
        <w:t>12.各镇街区要积极瞄准上海、深圳、杭州、宁波等城市，“走出去”实现资源精准对接，招引知名跨境电商龙头企业。对当年度新增跨境电商进出口额4亿美元以上的镇街区，在年度高质量发展综合绩效考核中给予提升等次、一票肯定、加分等奖励。</w:t>
      </w:r>
      <w:r>
        <w:rPr>
          <w:rFonts w:hint="eastAsia" w:ascii="楷体_GB2312" w:hAnsi="楷体" w:eastAsia="楷体_GB2312" w:cs="楷体"/>
          <w:szCs w:val="32"/>
        </w:rPr>
        <w:t>（责任单位：市委组织部、市商务局）</w:t>
      </w:r>
    </w:p>
    <w:p>
      <w:pPr>
        <w:overflowPunct w:val="0"/>
        <w:spacing w:line="600" w:lineRule="exact"/>
        <w:ind w:right="-224" w:rightChars="-70" w:firstLine="640" w:firstLineChars="200"/>
        <w:rPr>
          <w:rFonts w:hint="eastAsia" w:ascii="黑体" w:hAnsi="黑体" w:eastAsia="黑体" w:cs="黑体"/>
          <w:szCs w:val="32"/>
        </w:rPr>
      </w:pPr>
      <w:r>
        <w:rPr>
          <w:rFonts w:hint="eastAsia" w:ascii="黑体" w:hAnsi="黑体" w:eastAsia="黑体" w:cs="黑体"/>
          <w:szCs w:val="32"/>
        </w:rPr>
        <w:t>十一、附则</w:t>
      </w:r>
    </w:p>
    <w:p>
      <w:pPr>
        <w:overflowPunct w:val="0"/>
        <w:spacing w:line="600" w:lineRule="exact"/>
        <w:ind w:right="-224" w:rightChars="-70" w:firstLine="640" w:firstLineChars="200"/>
        <w:rPr>
          <w:rFonts w:hint="eastAsia"/>
          <w:szCs w:val="32"/>
        </w:rPr>
      </w:pPr>
      <w:r>
        <w:rPr>
          <w:rFonts w:hint="eastAsia"/>
          <w:szCs w:val="32"/>
        </w:rPr>
        <w:t>13.对以上同一事项、同一项目，已享受国家、省、潍坊市资金支持的，我市不再重复奖补；同时符合潍坊市级其他扶持政策规定的，按照从高不重复的原则给予配套支持。</w:t>
      </w:r>
    </w:p>
    <w:p>
      <w:pPr>
        <w:overflowPunct w:val="0"/>
        <w:spacing w:line="600" w:lineRule="exact"/>
        <w:ind w:right="-224" w:rightChars="-70" w:firstLine="640" w:firstLineChars="200"/>
        <w:rPr>
          <w:rFonts w:hint="eastAsia"/>
          <w:szCs w:val="32"/>
        </w:rPr>
      </w:pPr>
      <w:r>
        <w:rPr>
          <w:rFonts w:hint="eastAsia"/>
          <w:szCs w:val="32"/>
        </w:rPr>
        <w:t>14.本政策措施自印发之日起施行，有效期至2024年4月12日，由市商务局负责解释并组织实施。</w:t>
      </w:r>
    </w:p>
    <w:p>
      <w:pPr>
        <w:overflowPunct w:val="0"/>
        <w:spacing w:line="600" w:lineRule="exact"/>
        <w:ind w:right="-224" w:rightChars="-70"/>
        <w:rPr>
          <w:rFonts w:ascii="仿宋_GB2312"/>
          <w:snapToGrid w:val="0"/>
          <w:kern w:val="0"/>
          <w:szCs w:val="32"/>
        </w:rPr>
      </w:pPr>
    </w:p>
    <w:p>
      <w:bookmarkStart w:id="0" w:name="_GoBack"/>
      <w:bookmarkEnd w:id="0"/>
    </w:p>
    <w:sectPr>
      <w:footerReference r:id="rId3" w:type="default"/>
      <w:footerReference r:id="rId4" w:type="even"/>
      <w:pgSz w:w="11906" w:h="16838"/>
      <w:pgMar w:top="2098" w:right="1531" w:bottom="1985" w:left="1531" w:header="851" w:footer="992" w:gutter="0"/>
      <w:pgNumType w:fmt="numberInDash" w:start="1"/>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32"/>
        <w:szCs w:val="32"/>
      </w:rPr>
    </w:pP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lang w:val="zh-CN"/>
      </w:rPr>
      <w:t>-</w:t>
    </w:r>
    <w:r>
      <w:rPr>
        <w:rFonts w:ascii="宋体" w:hAnsi="宋体" w:eastAsia="宋体"/>
        <w:sz w:val="32"/>
        <w:szCs w:val="32"/>
      </w:rPr>
      <w:t xml:space="preserve"> 1 -</w:t>
    </w:r>
    <w:r>
      <w:rPr>
        <w:rFonts w:ascii="宋体" w:hAnsi="宋体" w:eastAsia="宋体"/>
        <w:sz w:val="32"/>
        <w:szCs w:val="32"/>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32"/>
        <w:szCs w:val="32"/>
      </w:rPr>
    </w:pP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lang w:val="zh-CN"/>
      </w:rPr>
      <w:t>-</w:t>
    </w:r>
    <w:r>
      <w:rPr>
        <w:rFonts w:ascii="宋体" w:hAnsi="宋体" w:eastAsia="宋体"/>
        <w:sz w:val="32"/>
        <w:szCs w:val="32"/>
      </w:rPr>
      <w:t xml:space="preserve"> 2 -</w:t>
    </w:r>
    <w:r>
      <w:rPr>
        <w:rFonts w:ascii="宋体" w:hAnsi="宋体" w:eastAsia="宋体"/>
        <w:sz w:val="32"/>
        <w:szCs w:val="32"/>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F4A07"/>
    <w:rsid w:val="1A5F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2022-05-11T01:24:00Z</dcterms:created>
  <dc:creator>Lenovo</dc:creator>
  <cp:lastModifiedBy>Lenovo</cp:lastModifiedBy>
  <dcterms:modified xsi:type="dcterms:W3CDTF">2022-05-11T01:25:17Z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