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青州市何官镇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2022年政府信息公开工作年度报告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根据《中华人民共和国政府信息公开条例》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国务院办公厅政府信息与政务公开办公室关于印发&lt;中华人民共和国政府信息公开工作年度报告格式&gt;的通知》（国办公开办函〔2021〕30号）要求，编制本报告并向社会公开。全文包括2022年政府信息公开工作总体情况、主动公开政府信息情况、收到和处理政府信息公开申请情况、因政府信息公开工作被申请行政复议和提起行政诉讼情况、存在的主要问题及改进情况、其他需要报告的事项。本报告所列数据的统计时限自2022年1月1日至2022年12月31日。本年度报告电子版可从青州市人民政府门户网站“中国·青州”（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  <w:t>www.qingzhou.gov.cn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）“政务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公开”专栏查阅或下载。公众如需进一步咨询了解相关信息，请与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何官镇人民政府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联系（地址：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青州市何官镇前史路7号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0536—3571011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一、总体情况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，何官镇深入贯彻落实上级政务公开相关要求，强化组织领导，完善工作制度，结合工作实际，坚持将政务公开工作作为镇年度工作的一项重要内容进行部署落实，切实推进政务公开工作有序开展，现将有关情况汇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</w:t>
      </w:r>
      <w:r>
        <w:rPr>
          <w:rFonts w:ascii="仿宋_GB2312" w:hAnsi="仿宋_GB2312" w:eastAsia="仿宋_GB2312" w:cs="仿宋_GB2312"/>
          <w:sz w:val="32"/>
          <w:szCs w:val="32"/>
        </w:rPr>
        <w:t>通过门户网站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政务公开专栏</w:t>
      </w:r>
      <w:r>
        <w:rPr>
          <w:rFonts w:ascii="仿宋_GB2312" w:hAnsi="仿宋_GB2312" w:eastAsia="仿宋_GB2312" w:cs="仿宋_GB2312"/>
          <w:sz w:val="32"/>
          <w:szCs w:val="32"/>
        </w:rPr>
        <w:t>主动公开政府信息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49</w:t>
      </w:r>
      <w:r>
        <w:rPr>
          <w:rFonts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</w:t>
      </w:r>
      <w:r>
        <w:rPr>
          <w:rFonts w:ascii="仿宋_GB2312" w:hAnsi="仿宋_GB2312" w:eastAsia="仿宋_GB2312" w:cs="仿宋_GB2312"/>
          <w:sz w:val="32"/>
          <w:szCs w:val="32"/>
        </w:rPr>
        <w:t>主动公开政府信息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780</w:t>
      </w:r>
      <w:r>
        <w:rPr>
          <w:rFonts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通过其他媒体方式主动公开政府信息354条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何官镇202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年共收到政府信息公开申请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共答复政府信息公开申请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全年未发生因政府信息公开被行政复议、提起行政诉讼情况。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一是加强组织领导。明确政务公开的内容、形式和制度，由镇主要领导亲自抓，分管负责人具体抓，具办人员落实。要求各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科室</w:t>
      </w:r>
      <w:r>
        <w:rPr>
          <w:rFonts w:ascii="仿宋_GB2312" w:hAnsi="仿宋_GB2312" w:eastAsia="仿宋_GB2312" w:cs="仿宋_GB2312"/>
          <w:sz w:val="32"/>
          <w:szCs w:val="32"/>
        </w:rPr>
        <w:t>协调配合，及时提供相关信息，形成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“一级抓一级，层层抓落实”的工作格局。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二是严格把关审查。对拟公开的信息先审后发，严把政治关、法律关、政策关、保密关、文字关，确保信息发布的权威性、安全性和公信力，坚决杜绝信息更新不及时、发布存在严重表述错误等问题的发生。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三是紧盯重点领域。及时发布更新政策文件解读、重大决策公开、安全生产、民政各项救助资金公示、民生热点问题回应等重点领域内容，确保政府权力运行公开透明。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我镇对政务公开网站实行常态化管理，明确专人负责发布与维护，确保网站内容发布准确、权威、及时、便民。同时充分利用“</w:t>
      </w:r>
      <w:r>
        <w:rPr>
          <w:rFonts w:hint="eastAsia" w:ascii="仿宋_GB2312"/>
          <w:sz w:val="32"/>
          <w:szCs w:val="32"/>
          <w:lang w:val="en-US" w:eastAsia="zh-CN"/>
        </w:rPr>
        <w:t>魅力何官</w:t>
      </w:r>
      <w:r>
        <w:rPr>
          <w:rFonts w:hint="eastAsia" w:ascii="仿宋_GB2312" w:eastAsia="仿宋_GB2312"/>
          <w:sz w:val="32"/>
          <w:szCs w:val="32"/>
        </w:rPr>
        <w:t>”微信公众号积极推送政府信息，回应群众关切，扩大信息公开覆盖面。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五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ascii="仿宋_GB2312" w:hAnsi="仿宋_GB2312" w:eastAsia="仿宋_GB2312" w:cs="仿宋_GB2312"/>
          <w:sz w:val="32"/>
          <w:szCs w:val="32"/>
        </w:rPr>
        <w:t>工作任务分解到相关科室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纳入各村、各单位的年度目标考核。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紧紧围绕乡村振兴、民生工程等与群众密切相关的内容定时开展政务公开业务培训。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成立</w:t>
      </w:r>
      <w:r>
        <w:rPr>
          <w:rFonts w:hint="eastAsia" w:ascii="仿宋_GB2312"/>
          <w:color w:val="000000"/>
          <w:sz w:val="32"/>
          <w:szCs w:val="32"/>
          <w:shd w:val="clear" w:color="auto" w:fill="FFFFFF"/>
          <w:lang w:val="en-US" w:eastAsia="zh-CN"/>
        </w:rPr>
        <w:t>政务公开工作领导小组，并根据领导分工变化及时做出调整，配备专职工作人员2名，具体负责信息公开工作。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5755640" cy="3693160"/>
            <wp:effectExtent l="0" t="0" r="5080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收到和处理政府信息公开申请情况</w:t>
      </w:r>
    </w:p>
    <w:p>
      <w:pPr>
        <w:widowControl/>
        <w:numPr>
          <w:ilvl w:val="0"/>
          <w:numId w:val="0"/>
        </w:numPr>
        <w:shd w:val="clear" w:color="auto" w:fill="FFFFFF"/>
        <w:ind w:left="640" w:hanging="640" w:hanging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759450" cy="8252460"/>
            <wp:effectExtent l="0" t="0" r="12700" b="15240"/>
            <wp:docPr id="3" name="图片 3" descr="文字文稿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字文稿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5760720" cy="1860550"/>
            <wp:effectExtent l="0" t="0" r="11430" b="635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（一）202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年问题整改情况。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一是加强业务培训，提高政务公开工作质量和水平。定期开展政务公开业务培训会，不断提高政务公开工作人员的综合素质和业务能力。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二是加大监督检查力度，规范政务公开工作。对政务公开工作的开展情况实行目标考核，保障信息更新及时，内容规范。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）202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年存在的主要问题。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一是公开的栏目内容不够丰富、形式较为单一，如政策解读缺乏卡通动漫等群众喜闻乐见的解读方式。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二是信息公开的工作制度和程序不够优化。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）整改措施。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一是拓展公开形式。进一步发挥网络、专栏、报刊、座谈以及新闻发布等等多种形式的作用。完善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政府信息公开查询功能，增加适合农村群众的政府信息公开查询点，加强和健全互联网络政府信息公开工作，及时发布本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有关规章和规范性文件。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完善长效工作机制。完善政府信息公开内容审查和更新维护、考核评估、监督检查评议、培训宣传和工作年报等工作制度，完善信息公开审查制度，确保政府信息公开工作制度化、规范化发展，深入、持续、高效地开展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是努力扩大政务的公众参与。积极推进政府信息公开让公众更大程度参与政府社会治理，加大重大舆情回应工作，及时回应社会关切，通过政府信息公开搭建公众参与政策执行、监督的桥梁，畅通问政于民、问需于民、问计于民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1、依据《政府信息公开信息处理费管理办法》收取信息处理费的情况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2022年，根据《政府信息公开信息处理费管理办法》，我单位未收取信息处理费。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200" w:hanging="320" w:hanging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2、人大代表建议、政协提案办理情况。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20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年，我镇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市人大代表建议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1件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未承办政协提案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3、政务公开工作创新情况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2022年，何官镇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依托魅力何官公众号推出“农村自建房安全知识小课堂”“防溺水知识小课堂”“防疫知识小课堂”“气瓶使用安全知识”等特色知识专题板块，推出“何你在一起”专题栏目，聚焦群众需求，运用图文并茂、视频等形式向公众普及通俗易懂的知识，深入基层，贴近群众，涉及知识面广，趣味性强，帮助群众更好了解政策法规，此做法获评潍坊市第二季度政务新媒体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青州市何官镇人民政府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2023年1月17日</w:t>
      </w:r>
    </w:p>
    <w:sectPr>
      <w:pgSz w:w="11906" w:h="16838"/>
      <w:pgMar w:top="1531" w:right="1417" w:bottom="1417" w:left="1417" w:header="851" w:footer="992" w:gutter="0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  <w:docVar w:name="KSO_WPS_MARK_KEY" w:val="d5852a6a-f6c9-4c26-ae14-0284bd877770"/>
  </w:docVars>
  <w:rsids>
    <w:rsidRoot w:val="777531C3"/>
    <w:rsid w:val="00591B97"/>
    <w:rsid w:val="067018BF"/>
    <w:rsid w:val="10B45344"/>
    <w:rsid w:val="13E674C2"/>
    <w:rsid w:val="14FD4AC3"/>
    <w:rsid w:val="1A351CE4"/>
    <w:rsid w:val="1A401900"/>
    <w:rsid w:val="1D3364E6"/>
    <w:rsid w:val="1F7A1CB6"/>
    <w:rsid w:val="206B480F"/>
    <w:rsid w:val="227E11D6"/>
    <w:rsid w:val="256C515D"/>
    <w:rsid w:val="25EF3C0F"/>
    <w:rsid w:val="27030F4E"/>
    <w:rsid w:val="292B7551"/>
    <w:rsid w:val="377B7743"/>
    <w:rsid w:val="432F7B59"/>
    <w:rsid w:val="476644A1"/>
    <w:rsid w:val="5EB80FAA"/>
    <w:rsid w:val="60352247"/>
    <w:rsid w:val="63DC5422"/>
    <w:rsid w:val="660D653E"/>
    <w:rsid w:val="6DFD6B4F"/>
    <w:rsid w:val="724B05D7"/>
    <w:rsid w:val="726E5CE6"/>
    <w:rsid w:val="777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2002</Words>
  <Characters>2082</Characters>
  <Lines>0</Lines>
  <Paragraphs>0</Paragraphs>
  <TotalTime>4</TotalTime>
  <ScaleCrop>false</ScaleCrop>
  <LinksUpToDate>false</LinksUpToDate>
  <CharactersWithSpaces>2140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2023-01-07T03:47:00Z</dcterms:created>
  <dc:creator>王敏</dc:creator>
  <cp:lastModifiedBy>离陌</cp:lastModifiedBy>
  <cp:lastPrinted>2023-01-15T01:02:00Z</cp:lastPrinted>
  <dcterms:modified xsi:type="dcterms:W3CDTF">2023-01-29T07:05:59Z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9BDE8A0BE7C44208B026C50495BBA9DA</vt:lpwstr>
  </property>
</Properties>
</file>