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autoSpaceDE/>
        <w:autoSpaceDN/>
        <w:bidi w:val="0"/>
        <w:spacing w:line="600" w:lineRule="exact"/>
        <w:jc w:val="center"/>
        <w:textAlignment w:val="auto"/>
        <w:rPr>
          <w:rFonts w:hint="default"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青州市人民政府办公室</w:t>
      </w:r>
    </w:p>
    <w:p>
      <w:pPr>
        <w:pageBreakBefore w:val="0"/>
        <w:kinsoku/>
        <w:wordWrap/>
        <w:topLinePunct w:val="0"/>
        <w:autoSpaceDE/>
        <w:autoSpaceDN/>
        <w:bidi w:val="0"/>
        <w:spacing w:line="600" w:lineRule="exact"/>
        <w:jc w:val="center"/>
        <w:textAlignment w:val="auto"/>
        <w:rPr>
          <w:rFonts w:hint="eastAsia"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关于印发《青州市“十四五”文化和旅游</w:t>
      </w:r>
    </w:p>
    <w:p>
      <w:pPr>
        <w:pageBreakBefore w:val="0"/>
        <w:kinsoku/>
        <w:wordWrap/>
        <w:topLinePunct w:val="0"/>
        <w:autoSpaceDE/>
        <w:autoSpaceDN/>
        <w:bidi w:val="0"/>
        <w:spacing w:line="600" w:lineRule="exact"/>
        <w:jc w:val="center"/>
        <w:textAlignment w:val="auto"/>
        <w:rPr>
          <w:rFonts w:hint="eastAsia"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发展规划》的通知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各镇（街道）人民政府（办事处），市属开发区、发展区，市直各部门、单位：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rPr>
        <w:t>为深入贯彻习近平新时代中国特色社会主义思想，做大做强“千年古城 信美青州”文旅品牌，助力千年古城新崛起，</w:t>
      </w:r>
      <w:r>
        <w:rPr>
          <w:rFonts w:hint="eastAsia" w:ascii="宋体" w:hAnsi="宋体" w:eastAsia="仿宋_GB2312" w:cs="仿宋_GB2312"/>
          <w:sz w:val="32"/>
          <w:szCs w:val="32"/>
          <w:lang w:val="en-US" w:eastAsia="zh-CN"/>
        </w:rPr>
        <w:t>制定了《青州市“十四五”文化和旅游发展规划》，现印发给你们，请认真贯彻执行。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附件：《青州市“十四五”文化和旅游发展规划》</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宋体" w:hAnsi="宋体"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30" w:lineRule="exact"/>
        <w:ind w:firstLine="640" w:firstLineChars="200"/>
        <w:jc w:val="right"/>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青州市人民政府办公室        </w:t>
      </w:r>
    </w:p>
    <w:p>
      <w:pPr>
        <w:pStyle w:val="7"/>
        <w:keepNext w:val="0"/>
        <w:keepLines w:val="0"/>
        <w:pageBreakBefore w:val="0"/>
        <w:widowControl w:val="0"/>
        <w:kinsoku/>
        <w:wordWrap w:val="0"/>
        <w:overflowPunct/>
        <w:topLinePunct w:val="0"/>
        <w:autoSpaceDE/>
        <w:autoSpaceDN/>
        <w:bidi w:val="0"/>
        <w:adjustRightInd/>
        <w:snapToGrid/>
        <w:spacing w:line="530" w:lineRule="exact"/>
        <w:jc w:val="right"/>
        <w:textAlignment w:val="auto"/>
        <w:rPr>
          <w:rFonts w:hint="default" w:ascii="宋体" w:hAnsi="宋体"/>
          <w:lang w:val="en-US" w:eastAsia="zh-CN"/>
        </w:rPr>
      </w:pPr>
      <w:r>
        <w:rPr>
          <w:rFonts w:hint="eastAsia" w:ascii="宋体" w:hAnsi="宋体" w:eastAsia="仿宋_GB2312" w:cs="仿宋_GB2312"/>
          <w:sz w:val="32"/>
          <w:szCs w:val="32"/>
          <w:lang w:val="en-US" w:eastAsia="zh-CN"/>
        </w:rPr>
        <w:t xml:space="preserve">2022年6月27日         </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lang w:val="en-US" w:eastAsia="zh-CN"/>
        </w:rPr>
      </w:pP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lang w:val="en-US" w:eastAsia="zh-CN"/>
        </w:rPr>
      </w:pP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lang w:val="en-US" w:eastAsia="zh-CN"/>
        </w:rPr>
      </w:pPr>
    </w:p>
    <w:p>
      <w:pPr>
        <w:pStyle w:val="7"/>
        <w:rPr>
          <w:rFonts w:hint="eastAsia" w:ascii="宋体" w:hAnsi="宋体" w:eastAsia="仿宋_GB2312" w:cs="仿宋_GB2312"/>
          <w:sz w:val="32"/>
          <w:szCs w:val="32"/>
          <w:lang w:val="en-US" w:eastAsia="zh-CN"/>
        </w:rPr>
      </w:pPr>
    </w:p>
    <w:p>
      <w:pPr>
        <w:rPr>
          <w:rFonts w:hint="eastAsia" w:ascii="宋体" w:hAnsi="宋体" w:eastAsia="仿宋_GB2312" w:cs="仿宋_GB2312"/>
          <w:sz w:val="32"/>
          <w:szCs w:val="32"/>
          <w:lang w:val="en-US" w:eastAsia="zh-CN"/>
        </w:rPr>
      </w:pPr>
    </w:p>
    <w:p>
      <w:pPr>
        <w:pStyle w:val="7"/>
        <w:rPr>
          <w:rFonts w:hint="eastAsia" w:ascii="宋体" w:hAnsi="宋体" w:eastAsia="仿宋_GB2312" w:cs="仿宋_GB2312"/>
          <w:sz w:val="32"/>
          <w:szCs w:val="32"/>
          <w:lang w:val="en-US" w:eastAsia="zh-CN"/>
        </w:rPr>
      </w:pPr>
    </w:p>
    <w:p>
      <w:pPr>
        <w:pageBreakBefore w:val="0"/>
        <w:kinsoku/>
        <w:wordWrap/>
        <w:topLinePunct w:val="0"/>
        <w:autoSpaceDE/>
        <w:autoSpaceDN/>
        <w:bidi w:val="0"/>
        <w:spacing w:line="600" w:lineRule="exact"/>
        <w:jc w:val="both"/>
        <w:textAlignment w:val="auto"/>
        <w:rPr>
          <w:rFonts w:hint="eastAsia" w:ascii="宋体" w:hAnsi="宋体" w:eastAsia="方正小标宋简体" w:cs="方正小标宋简体"/>
          <w:sz w:val="44"/>
          <w:szCs w:val="44"/>
        </w:rPr>
      </w:pPr>
    </w:p>
    <w:p>
      <w:pPr>
        <w:pageBreakBefore w:val="0"/>
        <w:kinsoku/>
        <w:wordWrap/>
        <w:topLinePunct w:val="0"/>
        <w:autoSpaceDE/>
        <w:autoSpaceDN/>
        <w:bidi w:val="0"/>
        <w:spacing w:line="600" w:lineRule="exact"/>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青州市“十四五”文化和旅游发展规划</w:t>
      </w:r>
    </w:p>
    <w:p>
      <w:pPr>
        <w:pageBreakBefore w:val="0"/>
        <w:kinsoku/>
        <w:wordWrap/>
        <w:topLinePunct w:val="0"/>
        <w:autoSpaceDE/>
        <w:autoSpaceDN/>
        <w:bidi w:val="0"/>
        <w:spacing w:line="600" w:lineRule="exact"/>
        <w:jc w:val="center"/>
        <w:textAlignment w:val="auto"/>
        <w:rPr>
          <w:rFonts w:ascii="宋体" w:hAnsi="宋体"/>
        </w:rPr>
      </w:pPr>
      <w:bookmarkStart w:id="0" w:name="_Toc23728_WPSOffice_Type2"/>
    </w:p>
    <w:p>
      <w:pPr>
        <w:pageBreakBefore w:val="0"/>
        <w:kinsoku/>
        <w:wordWrap/>
        <w:topLinePunct w:val="0"/>
        <w:autoSpaceDE/>
        <w:autoSpaceDN/>
        <w:bidi w:val="0"/>
        <w:spacing w:line="600" w:lineRule="exact"/>
        <w:jc w:val="center"/>
        <w:textAlignment w:val="auto"/>
        <w:rPr>
          <w:rFonts w:ascii="宋体" w:hAnsi="宋体"/>
        </w:rPr>
      </w:pPr>
    </w:p>
    <w:p>
      <w:pPr>
        <w:pageBreakBefore w:val="0"/>
        <w:kinsoku/>
        <w:wordWrap/>
        <w:topLinePunct w:val="0"/>
        <w:autoSpaceDE/>
        <w:autoSpaceDN/>
        <w:bidi w:val="0"/>
        <w:spacing w:line="600" w:lineRule="exact"/>
        <w:jc w:val="center"/>
        <w:textAlignment w:val="auto"/>
        <w:rPr>
          <w:rFonts w:ascii="宋体" w:hAnsi="宋体"/>
        </w:rPr>
      </w:pPr>
    </w:p>
    <w:p>
      <w:pPr>
        <w:pageBreakBefore w:val="0"/>
        <w:kinsoku/>
        <w:wordWrap/>
        <w:topLinePunct w:val="0"/>
        <w:autoSpaceDE/>
        <w:autoSpaceDN/>
        <w:bidi w:val="0"/>
        <w:spacing w:line="600" w:lineRule="exact"/>
        <w:jc w:val="center"/>
        <w:textAlignment w:val="auto"/>
        <w:rPr>
          <w:rFonts w:ascii="宋体" w:hAnsi="宋体"/>
        </w:rPr>
      </w:pPr>
    </w:p>
    <w:p>
      <w:pPr>
        <w:pageBreakBefore w:val="0"/>
        <w:kinsoku/>
        <w:wordWrap/>
        <w:topLinePunct w:val="0"/>
        <w:autoSpaceDE/>
        <w:autoSpaceDN/>
        <w:bidi w:val="0"/>
        <w:spacing w:line="600" w:lineRule="exact"/>
        <w:jc w:val="center"/>
        <w:textAlignment w:val="auto"/>
        <w:rPr>
          <w:rFonts w:ascii="宋体" w:hAnsi="宋体"/>
        </w:rPr>
      </w:pPr>
    </w:p>
    <w:p>
      <w:pPr>
        <w:pageBreakBefore w:val="0"/>
        <w:kinsoku/>
        <w:wordWrap/>
        <w:topLinePunct w:val="0"/>
        <w:autoSpaceDE/>
        <w:autoSpaceDN/>
        <w:bidi w:val="0"/>
        <w:spacing w:line="600" w:lineRule="exact"/>
        <w:jc w:val="center"/>
        <w:textAlignment w:val="auto"/>
        <w:rPr>
          <w:rFonts w:ascii="宋体" w:hAnsi="宋体"/>
        </w:rPr>
      </w:pPr>
    </w:p>
    <w:p>
      <w:pPr>
        <w:pageBreakBefore w:val="0"/>
        <w:kinsoku/>
        <w:wordWrap/>
        <w:topLinePunct w:val="0"/>
        <w:autoSpaceDE/>
        <w:autoSpaceDN/>
        <w:bidi w:val="0"/>
        <w:spacing w:line="600" w:lineRule="exact"/>
        <w:jc w:val="center"/>
        <w:textAlignment w:val="auto"/>
        <w:rPr>
          <w:rFonts w:ascii="宋体" w:hAnsi="宋体"/>
        </w:rPr>
      </w:pPr>
    </w:p>
    <w:p>
      <w:pPr>
        <w:pageBreakBefore w:val="0"/>
        <w:kinsoku/>
        <w:wordWrap/>
        <w:topLinePunct w:val="0"/>
        <w:autoSpaceDE/>
        <w:autoSpaceDN/>
        <w:bidi w:val="0"/>
        <w:spacing w:line="600" w:lineRule="exact"/>
        <w:jc w:val="center"/>
        <w:textAlignment w:val="auto"/>
        <w:rPr>
          <w:rFonts w:ascii="宋体" w:hAnsi="宋体"/>
        </w:rPr>
      </w:pPr>
    </w:p>
    <w:p>
      <w:pPr>
        <w:pageBreakBefore w:val="0"/>
        <w:kinsoku/>
        <w:wordWrap/>
        <w:topLinePunct w:val="0"/>
        <w:autoSpaceDE/>
        <w:autoSpaceDN/>
        <w:bidi w:val="0"/>
        <w:spacing w:line="600" w:lineRule="exact"/>
        <w:jc w:val="center"/>
        <w:textAlignment w:val="auto"/>
        <w:rPr>
          <w:rFonts w:ascii="宋体" w:hAnsi="宋体"/>
        </w:rPr>
      </w:pPr>
    </w:p>
    <w:p>
      <w:pPr>
        <w:pageBreakBefore w:val="0"/>
        <w:kinsoku/>
        <w:wordWrap/>
        <w:topLinePunct w:val="0"/>
        <w:autoSpaceDE/>
        <w:autoSpaceDN/>
        <w:bidi w:val="0"/>
        <w:spacing w:line="600" w:lineRule="exact"/>
        <w:jc w:val="center"/>
        <w:textAlignment w:val="auto"/>
        <w:rPr>
          <w:rFonts w:ascii="宋体" w:hAnsi="宋体"/>
        </w:rPr>
      </w:pPr>
    </w:p>
    <w:p>
      <w:pPr>
        <w:pageBreakBefore w:val="0"/>
        <w:kinsoku/>
        <w:wordWrap/>
        <w:topLinePunct w:val="0"/>
        <w:autoSpaceDE/>
        <w:autoSpaceDN/>
        <w:bidi w:val="0"/>
        <w:spacing w:line="600" w:lineRule="exact"/>
        <w:jc w:val="center"/>
        <w:textAlignment w:val="auto"/>
        <w:rPr>
          <w:rFonts w:ascii="宋体" w:hAnsi="宋体"/>
        </w:rPr>
      </w:pPr>
    </w:p>
    <w:p>
      <w:pPr>
        <w:pageBreakBefore w:val="0"/>
        <w:kinsoku/>
        <w:wordWrap/>
        <w:topLinePunct w:val="0"/>
        <w:autoSpaceDE/>
        <w:autoSpaceDN/>
        <w:bidi w:val="0"/>
        <w:spacing w:line="600" w:lineRule="exact"/>
        <w:jc w:val="center"/>
        <w:textAlignment w:val="auto"/>
        <w:rPr>
          <w:rFonts w:ascii="宋体" w:hAnsi="宋体"/>
        </w:rPr>
      </w:pPr>
    </w:p>
    <w:p>
      <w:pPr>
        <w:pStyle w:val="7"/>
        <w:pageBreakBefore w:val="0"/>
        <w:kinsoku/>
        <w:wordWrap/>
        <w:topLinePunct w:val="0"/>
        <w:autoSpaceDE/>
        <w:autoSpaceDN/>
        <w:bidi w:val="0"/>
        <w:spacing w:line="600" w:lineRule="exact"/>
        <w:textAlignment w:val="auto"/>
        <w:rPr>
          <w:rFonts w:ascii="宋体" w:hAnsi="宋体"/>
        </w:rPr>
      </w:pPr>
    </w:p>
    <w:p>
      <w:pPr>
        <w:pageBreakBefore w:val="0"/>
        <w:kinsoku/>
        <w:wordWrap/>
        <w:topLinePunct w:val="0"/>
        <w:autoSpaceDE/>
        <w:autoSpaceDN/>
        <w:bidi w:val="0"/>
        <w:spacing w:line="600" w:lineRule="exact"/>
        <w:textAlignment w:val="auto"/>
        <w:rPr>
          <w:rFonts w:ascii="宋体" w:hAnsi="宋体"/>
        </w:rPr>
      </w:pPr>
    </w:p>
    <w:p>
      <w:pPr>
        <w:pageBreakBefore w:val="0"/>
        <w:kinsoku/>
        <w:wordWrap/>
        <w:topLinePunct w:val="0"/>
        <w:autoSpaceDE/>
        <w:autoSpaceDN/>
        <w:bidi w:val="0"/>
        <w:spacing w:line="600" w:lineRule="exact"/>
        <w:jc w:val="center"/>
        <w:textAlignment w:val="auto"/>
        <w:rPr>
          <w:rFonts w:ascii="宋体" w:hAnsi="宋体"/>
          <w:sz w:val="36"/>
          <w:szCs w:val="36"/>
        </w:rPr>
      </w:pPr>
      <w:r>
        <w:rPr>
          <w:rFonts w:hint="eastAsia" w:ascii="宋体" w:hAnsi="宋体" w:eastAsia="仿宋_GB2312" w:cs="仿宋_GB2312"/>
          <w:sz w:val="36"/>
          <w:szCs w:val="36"/>
        </w:rPr>
        <w:t>2022年5月</w:t>
      </w:r>
      <w:r>
        <w:rPr>
          <w:rFonts w:hint="eastAsia" w:ascii="宋体" w:hAnsi="宋体" w:eastAsia="仿宋_GB2312" w:cs="仿宋_GB2312"/>
          <w:sz w:val="36"/>
          <w:szCs w:val="36"/>
        </w:rPr>
        <w:br w:type="page"/>
      </w:r>
      <w:r>
        <w:rPr>
          <w:rFonts w:ascii="宋体" w:hAnsi="宋体"/>
          <w:sz w:val="36"/>
          <w:szCs w:val="36"/>
        </w:rPr>
        <w:t>目</w:t>
      </w:r>
      <w:r>
        <w:rPr>
          <w:rFonts w:hint="eastAsia" w:ascii="宋体" w:hAnsi="宋体"/>
          <w:sz w:val="36"/>
          <w:szCs w:val="36"/>
        </w:rPr>
        <w:t xml:space="preserve">  </w:t>
      </w:r>
      <w:r>
        <w:rPr>
          <w:rFonts w:ascii="宋体" w:hAnsi="宋体"/>
          <w:sz w:val="36"/>
          <w:szCs w:val="36"/>
        </w:rPr>
        <w:t>录</w:t>
      </w:r>
    </w:p>
    <w:p>
      <w:pPr>
        <w:pStyle w:val="11"/>
        <w:pageBreakBefore w:val="0"/>
        <w:tabs>
          <w:tab w:val="right" w:leader="dot" w:pos="8306"/>
        </w:tabs>
        <w:kinsoku/>
        <w:wordWrap/>
        <w:topLinePunct w:val="0"/>
        <w:autoSpaceDE/>
        <w:autoSpaceDN/>
        <w:bidi w:val="0"/>
        <w:spacing w:line="600" w:lineRule="exact"/>
        <w:textAlignment w:val="auto"/>
        <w:rPr>
          <w:rFonts w:ascii="宋体" w:hAnsi="宋体"/>
          <w:sz w:val="32"/>
          <w:szCs w:val="32"/>
        </w:rPr>
      </w:pPr>
      <w:r>
        <w:rPr>
          <w:rFonts w:ascii="宋体" w:hAnsi="宋体"/>
          <w:b/>
          <w:bCs/>
          <w:sz w:val="32"/>
          <w:szCs w:val="32"/>
        </w:rPr>
        <w:fldChar w:fldCharType="begin"/>
      </w:r>
      <w:r>
        <w:rPr>
          <w:rFonts w:ascii="宋体" w:hAnsi="宋体"/>
          <w:sz w:val="32"/>
          <w:szCs w:val="32"/>
        </w:rPr>
        <w:instrText xml:space="preserve"> HYPERLINK \l _Toc31556_WPSOffice_Level1 </w:instrText>
      </w:r>
      <w:r>
        <w:rPr>
          <w:rFonts w:ascii="宋体" w:hAnsi="宋体"/>
          <w:b/>
          <w:bCs/>
          <w:sz w:val="32"/>
          <w:szCs w:val="32"/>
        </w:rPr>
        <w:fldChar w:fldCharType="separate"/>
      </w:r>
      <w:r>
        <w:rPr>
          <w:rFonts w:hint="eastAsia" w:ascii="宋体" w:hAnsi="宋体" w:eastAsia="黑体" w:cs="黑体"/>
          <w:b/>
          <w:bCs/>
          <w:sz w:val="32"/>
          <w:szCs w:val="32"/>
        </w:rPr>
        <w:t>一、规划背景</w:t>
      </w:r>
      <w:r>
        <w:rPr>
          <w:rFonts w:ascii="宋体" w:hAnsi="宋体"/>
          <w:b/>
          <w:bCs/>
          <w:sz w:val="32"/>
          <w:szCs w:val="32"/>
        </w:rPr>
        <w:tab/>
      </w:r>
      <w:bookmarkStart w:id="1" w:name="_Toc31556_WPSOffice_Level1Page"/>
      <w:r>
        <w:rPr>
          <w:rFonts w:ascii="宋体" w:hAnsi="宋体"/>
          <w:b/>
          <w:bCs/>
          <w:sz w:val="32"/>
          <w:szCs w:val="32"/>
        </w:rPr>
        <w:t>1</w:t>
      </w:r>
      <w:bookmarkEnd w:id="1"/>
      <w:r>
        <w:rPr>
          <w:rFonts w:ascii="宋体" w:hAnsi="宋体"/>
          <w:b/>
          <w:bCs/>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_Toc10518_WPSOffice_Level2 </w:instrText>
      </w:r>
      <w:r>
        <w:rPr>
          <w:rFonts w:ascii="宋体" w:hAnsi="宋体"/>
          <w:sz w:val="32"/>
          <w:szCs w:val="32"/>
        </w:rPr>
        <w:fldChar w:fldCharType="separate"/>
      </w:r>
      <w:r>
        <w:rPr>
          <w:rFonts w:hint="eastAsia" w:ascii="宋体" w:hAnsi="宋体" w:eastAsia="仿宋_GB2312" w:cs="仿宋_GB2312"/>
          <w:sz w:val="32"/>
          <w:szCs w:val="32"/>
        </w:rPr>
        <w:t>（一）发展成就</w:t>
      </w:r>
      <w:r>
        <w:rPr>
          <w:rFonts w:ascii="宋体" w:hAnsi="宋体"/>
          <w:sz w:val="32"/>
          <w:szCs w:val="32"/>
        </w:rPr>
        <w:tab/>
      </w:r>
      <w:bookmarkStart w:id="2" w:name="_Toc10518_WPSOffice_Level2Page"/>
      <w:r>
        <w:rPr>
          <w:rFonts w:ascii="宋体" w:hAnsi="宋体"/>
          <w:sz w:val="32"/>
          <w:szCs w:val="32"/>
        </w:rPr>
        <w:t>1</w:t>
      </w:r>
      <w:bookmarkEnd w:id="2"/>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_Toc29260_WPSOffice_Level2 </w:instrText>
      </w:r>
      <w:r>
        <w:rPr>
          <w:rFonts w:ascii="宋体" w:hAnsi="宋体"/>
          <w:sz w:val="32"/>
          <w:szCs w:val="32"/>
        </w:rPr>
        <w:fldChar w:fldCharType="separate"/>
      </w:r>
      <w:r>
        <w:rPr>
          <w:rFonts w:hint="eastAsia" w:ascii="宋体" w:hAnsi="宋体" w:eastAsia="仿宋_GB2312" w:cs="仿宋_GB2312"/>
          <w:sz w:val="32"/>
          <w:szCs w:val="32"/>
        </w:rPr>
        <w:t>（二）基础条件</w:t>
      </w:r>
      <w:r>
        <w:rPr>
          <w:rFonts w:ascii="宋体" w:hAnsi="宋体"/>
          <w:sz w:val="32"/>
          <w:szCs w:val="32"/>
        </w:rPr>
        <w:tab/>
      </w:r>
      <w:bookmarkStart w:id="3" w:name="_Toc29260_WPSOffice_Level2Page"/>
      <w:r>
        <w:rPr>
          <w:rFonts w:ascii="宋体" w:hAnsi="宋体"/>
          <w:sz w:val="32"/>
          <w:szCs w:val="32"/>
        </w:rPr>
        <w:t>4</w:t>
      </w:r>
      <w:bookmarkEnd w:id="3"/>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_Toc19476_WPSOffice_Level2 </w:instrText>
      </w:r>
      <w:r>
        <w:rPr>
          <w:rFonts w:ascii="宋体" w:hAnsi="宋体"/>
          <w:sz w:val="32"/>
          <w:szCs w:val="32"/>
        </w:rPr>
        <w:fldChar w:fldCharType="separate"/>
      </w:r>
      <w:r>
        <w:rPr>
          <w:rFonts w:hint="eastAsia" w:ascii="宋体" w:hAnsi="宋体" w:eastAsia="仿宋_GB2312" w:cs="仿宋_GB2312"/>
          <w:sz w:val="32"/>
          <w:szCs w:val="32"/>
        </w:rPr>
        <w:t>（三）发展机遇</w:t>
      </w:r>
      <w:r>
        <w:rPr>
          <w:rFonts w:ascii="宋体" w:hAnsi="宋体"/>
          <w:sz w:val="32"/>
          <w:szCs w:val="32"/>
        </w:rPr>
        <w:tab/>
      </w:r>
      <w:bookmarkStart w:id="4" w:name="_Toc19476_WPSOffice_Level2Page"/>
      <w:r>
        <w:rPr>
          <w:rFonts w:ascii="宋体" w:hAnsi="宋体"/>
          <w:sz w:val="32"/>
          <w:szCs w:val="32"/>
        </w:rPr>
        <w:t>6</w:t>
      </w:r>
      <w:bookmarkEnd w:id="4"/>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_Toc22062_WPSOffice_Level2 </w:instrText>
      </w:r>
      <w:r>
        <w:rPr>
          <w:rFonts w:ascii="宋体" w:hAnsi="宋体"/>
          <w:sz w:val="32"/>
          <w:szCs w:val="32"/>
        </w:rPr>
        <w:fldChar w:fldCharType="separate"/>
      </w:r>
      <w:r>
        <w:rPr>
          <w:rFonts w:hint="eastAsia" w:ascii="宋体" w:hAnsi="宋体" w:eastAsia="仿宋_GB2312" w:cs="仿宋_GB2312"/>
          <w:sz w:val="32"/>
          <w:szCs w:val="32"/>
        </w:rPr>
        <w:t>（四）问题挑战</w:t>
      </w:r>
      <w:r>
        <w:rPr>
          <w:rFonts w:ascii="宋体" w:hAnsi="宋体"/>
          <w:sz w:val="32"/>
          <w:szCs w:val="32"/>
        </w:rPr>
        <w:tab/>
      </w:r>
      <w:bookmarkStart w:id="5" w:name="_Toc22062_WPSOffice_Level2Page"/>
      <w:r>
        <w:rPr>
          <w:rFonts w:ascii="宋体" w:hAnsi="宋体"/>
          <w:sz w:val="32"/>
          <w:szCs w:val="32"/>
        </w:rPr>
        <w:t>7</w:t>
      </w:r>
      <w:bookmarkEnd w:id="5"/>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_Toc2684_WPSOffice_Level2 </w:instrText>
      </w:r>
      <w:r>
        <w:rPr>
          <w:rFonts w:ascii="宋体" w:hAnsi="宋体"/>
          <w:sz w:val="32"/>
          <w:szCs w:val="32"/>
        </w:rPr>
        <w:fldChar w:fldCharType="separate"/>
      </w:r>
      <w:r>
        <w:rPr>
          <w:rFonts w:hint="eastAsia" w:ascii="宋体" w:hAnsi="宋体" w:eastAsia="仿宋_GB2312" w:cs="仿宋_GB2312"/>
          <w:sz w:val="32"/>
          <w:szCs w:val="32"/>
        </w:rPr>
        <w:t>（五）发展目标</w:t>
      </w:r>
      <w:r>
        <w:rPr>
          <w:rFonts w:ascii="宋体" w:hAnsi="宋体"/>
          <w:sz w:val="32"/>
          <w:szCs w:val="32"/>
        </w:rPr>
        <w:tab/>
      </w:r>
      <w:bookmarkStart w:id="6" w:name="_Toc2684_WPSOffice_Level2Page"/>
      <w:r>
        <w:rPr>
          <w:rFonts w:ascii="宋体" w:hAnsi="宋体"/>
          <w:sz w:val="32"/>
          <w:szCs w:val="32"/>
        </w:rPr>
        <w:t>9</w:t>
      </w:r>
      <w:bookmarkEnd w:id="6"/>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_Toc27376_WPSOffice_Level2 </w:instrText>
      </w:r>
      <w:r>
        <w:rPr>
          <w:rFonts w:ascii="宋体" w:hAnsi="宋体"/>
          <w:sz w:val="32"/>
          <w:szCs w:val="32"/>
        </w:rPr>
        <w:fldChar w:fldCharType="separate"/>
      </w:r>
      <w:r>
        <w:rPr>
          <w:rFonts w:hint="eastAsia" w:ascii="宋体" w:hAnsi="宋体" w:eastAsia="仿宋_GB2312" w:cs="仿宋_GB2312"/>
          <w:sz w:val="32"/>
          <w:szCs w:val="32"/>
        </w:rPr>
        <w:t>（六）基本原则</w:t>
      </w:r>
      <w:r>
        <w:rPr>
          <w:rFonts w:ascii="宋体" w:hAnsi="宋体"/>
          <w:sz w:val="32"/>
          <w:szCs w:val="32"/>
        </w:rPr>
        <w:tab/>
      </w:r>
      <w:bookmarkStart w:id="7" w:name="_Toc27376_WPSOffice_Level2Page"/>
      <w:r>
        <w:rPr>
          <w:rFonts w:ascii="宋体" w:hAnsi="宋体"/>
          <w:sz w:val="32"/>
          <w:szCs w:val="32"/>
        </w:rPr>
        <w:t>9</w:t>
      </w:r>
      <w:bookmarkEnd w:id="7"/>
      <w:r>
        <w:rPr>
          <w:rFonts w:ascii="宋体" w:hAnsi="宋体"/>
          <w:sz w:val="32"/>
          <w:szCs w:val="32"/>
        </w:rPr>
        <w:fldChar w:fldCharType="end"/>
      </w:r>
    </w:p>
    <w:p>
      <w:pPr>
        <w:pStyle w:val="11"/>
        <w:pageBreakBefore w:val="0"/>
        <w:tabs>
          <w:tab w:val="right" w:leader="dot" w:pos="8306"/>
        </w:tabs>
        <w:kinsoku/>
        <w:wordWrap/>
        <w:topLinePunct w:val="0"/>
        <w:autoSpaceDE/>
        <w:autoSpaceDN/>
        <w:bidi w:val="0"/>
        <w:spacing w:line="600" w:lineRule="exact"/>
        <w:textAlignment w:val="auto"/>
        <w:rPr>
          <w:rFonts w:ascii="宋体" w:hAnsi="宋体"/>
          <w:sz w:val="32"/>
          <w:szCs w:val="32"/>
        </w:rPr>
      </w:pPr>
      <w:r>
        <w:rPr>
          <w:rFonts w:ascii="宋体" w:hAnsi="宋体"/>
          <w:b/>
          <w:bCs/>
          <w:sz w:val="32"/>
          <w:szCs w:val="32"/>
        </w:rPr>
        <w:fldChar w:fldCharType="begin"/>
      </w:r>
      <w:r>
        <w:rPr>
          <w:rFonts w:ascii="宋体" w:hAnsi="宋体"/>
          <w:sz w:val="32"/>
          <w:szCs w:val="32"/>
        </w:rPr>
        <w:instrText xml:space="preserve"> HYPERLINK \l _Toc12779_WPSOffice_Level1 </w:instrText>
      </w:r>
      <w:r>
        <w:rPr>
          <w:rFonts w:ascii="宋体" w:hAnsi="宋体"/>
          <w:b/>
          <w:bCs/>
          <w:sz w:val="32"/>
          <w:szCs w:val="32"/>
        </w:rPr>
        <w:fldChar w:fldCharType="separate"/>
      </w:r>
      <w:r>
        <w:rPr>
          <w:rFonts w:hint="eastAsia" w:ascii="宋体" w:hAnsi="宋体" w:eastAsia="黑体" w:cs="黑体"/>
          <w:b/>
          <w:bCs/>
          <w:sz w:val="32"/>
          <w:szCs w:val="32"/>
        </w:rPr>
        <w:t>二、推动文化艺术繁荣发展</w:t>
      </w:r>
      <w:r>
        <w:rPr>
          <w:rFonts w:ascii="宋体" w:hAnsi="宋体"/>
          <w:b/>
          <w:bCs/>
          <w:sz w:val="32"/>
          <w:szCs w:val="32"/>
        </w:rPr>
        <w:tab/>
      </w:r>
      <w:bookmarkStart w:id="8" w:name="_Toc12779_WPSOffice_Level1Page"/>
      <w:r>
        <w:rPr>
          <w:rFonts w:ascii="宋体" w:hAnsi="宋体"/>
          <w:b/>
          <w:bCs/>
          <w:sz w:val="32"/>
          <w:szCs w:val="32"/>
        </w:rPr>
        <w:t>10</w:t>
      </w:r>
      <w:bookmarkEnd w:id="8"/>
      <w:r>
        <w:rPr>
          <w:rFonts w:ascii="宋体" w:hAnsi="宋体"/>
          <w:b/>
          <w:bCs/>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_Toc17060_WPSOffice_Level2 </w:instrText>
      </w:r>
      <w:r>
        <w:rPr>
          <w:rFonts w:ascii="宋体" w:hAnsi="宋体"/>
          <w:sz w:val="32"/>
          <w:szCs w:val="32"/>
        </w:rPr>
        <w:fldChar w:fldCharType="separate"/>
      </w:r>
      <w:r>
        <w:rPr>
          <w:rFonts w:hint="eastAsia" w:ascii="宋体" w:hAnsi="宋体" w:eastAsia="仿宋_GB2312" w:cs="仿宋_GB2312"/>
          <w:sz w:val="32"/>
          <w:szCs w:val="32"/>
        </w:rPr>
        <w:t>（一）坚持正确创作导向</w:t>
      </w:r>
      <w:r>
        <w:rPr>
          <w:rFonts w:ascii="宋体" w:hAnsi="宋体"/>
          <w:sz w:val="32"/>
          <w:szCs w:val="32"/>
        </w:rPr>
        <w:tab/>
      </w:r>
      <w:bookmarkStart w:id="9" w:name="_Toc17060_WPSOffice_Level2Page"/>
      <w:r>
        <w:rPr>
          <w:rFonts w:ascii="宋体" w:hAnsi="宋体"/>
          <w:sz w:val="32"/>
          <w:szCs w:val="32"/>
        </w:rPr>
        <w:t>11</w:t>
      </w:r>
      <w:bookmarkEnd w:id="9"/>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_Toc17264_WPSOffice_Level2 </w:instrText>
      </w:r>
      <w:r>
        <w:rPr>
          <w:rFonts w:ascii="宋体" w:hAnsi="宋体"/>
          <w:sz w:val="32"/>
          <w:szCs w:val="32"/>
        </w:rPr>
        <w:fldChar w:fldCharType="separate"/>
      </w:r>
      <w:r>
        <w:rPr>
          <w:rFonts w:hint="eastAsia" w:ascii="宋体" w:hAnsi="宋体" w:eastAsia="仿宋_GB2312" w:cs="仿宋_GB2312"/>
          <w:sz w:val="32"/>
          <w:szCs w:val="32"/>
        </w:rPr>
        <w:t>（二）推进文艺精品创作生产</w:t>
      </w:r>
      <w:r>
        <w:rPr>
          <w:rFonts w:ascii="宋体" w:hAnsi="宋体"/>
          <w:sz w:val="32"/>
          <w:szCs w:val="32"/>
        </w:rPr>
        <w:tab/>
      </w:r>
      <w:bookmarkStart w:id="10" w:name="_Toc17264_WPSOffice_Level2Page"/>
      <w:r>
        <w:rPr>
          <w:rFonts w:ascii="宋体" w:hAnsi="宋体"/>
          <w:sz w:val="32"/>
          <w:szCs w:val="32"/>
        </w:rPr>
        <w:t>12</w:t>
      </w:r>
      <w:bookmarkEnd w:id="10"/>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_Toc15444_WPSOffice_Level2 </w:instrText>
      </w:r>
      <w:r>
        <w:rPr>
          <w:rFonts w:ascii="宋体" w:hAnsi="宋体"/>
          <w:sz w:val="32"/>
          <w:szCs w:val="32"/>
        </w:rPr>
        <w:fldChar w:fldCharType="separate"/>
      </w:r>
      <w:r>
        <w:rPr>
          <w:rFonts w:hint="eastAsia" w:ascii="宋体" w:hAnsi="宋体" w:eastAsia="仿宋_GB2312" w:cs="仿宋_GB2312"/>
          <w:sz w:val="32"/>
          <w:szCs w:val="32"/>
        </w:rPr>
        <w:t>（三）加强优秀文艺作品传播推广</w:t>
      </w:r>
      <w:r>
        <w:rPr>
          <w:rFonts w:ascii="宋体" w:hAnsi="宋体"/>
          <w:sz w:val="32"/>
          <w:szCs w:val="32"/>
        </w:rPr>
        <w:tab/>
      </w:r>
      <w:bookmarkStart w:id="11" w:name="_Toc15444_WPSOffice_Level2Page"/>
      <w:r>
        <w:rPr>
          <w:rFonts w:ascii="宋体" w:hAnsi="宋体"/>
          <w:sz w:val="32"/>
          <w:szCs w:val="32"/>
        </w:rPr>
        <w:t>13</w:t>
      </w:r>
      <w:bookmarkEnd w:id="11"/>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_Toc25402_WPSOffice_Level2 </w:instrText>
      </w:r>
      <w:r>
        <w:rPr>
          <w:rFonts w:ascii="宋体" w:hAnsi="宋体"/>
          <w:sz w:val="32"/>
          <w:szCs w:val="32"/>
        </w:rPr>
        <w:fldChar w:fldCharType="separate"/>
      </w:r>
      <w:r>
        <w:rPr>
          <w:rFonts w:hint="eastAsia" w:ascii="宋体" w:hAnsi="宋体" w:eastAsia="仿宋_GB2312" w:cs="仿宋_GB2312"/>
          <w:sz w:val="32"/>
          <w:szCs w:val="32"/>
        </w:rPr>
        <w:t>（四）提高文艺团体发展能力</w:t>
      </w:r>
      <w:r>
        <w:rPr>
          <w:rFonts w:ascii="宋体" w:hAnsi="宋体"/>
          <w:sz w:val="32"/>
          <w:szCs w:val="32"/>
        </w:rPr>
        <w:tab/>
      </w:r>
      <w:bookmarkStart w:id="12" w:name="_Toc25402_WPSOffice_Level2Page"/>
      <w:r>
        <w:rPr>
          <w:rFonts w:ascii="宋体" w:hAnsi="宋体"/>
          <w:sz w:val="32"/>
          <w:szCs w:val="32"/>
        </w:rPr>
        <w:t>14</w:t>
      </w:r>
      <w:bookmarkEnd w:id="12"/>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_Toc28548_WPSOffice_Level2 </w:instrText>
      </w:r>
      <w:r>
        <w:rPr>
          <w:rFonts w:ascii="宋体" w:hAnsi="宋体"/>
          <w:sz w:val="32"/>
          <w:szCs w:val="32"/>
        </w:rPr>
        <w:fldChar w:fldCharType="separate"/>
      </w:r>
      <w:r>
        <w:rPr>
          <w:rFonts w:hint="eastAsia" w:ascii="宋体" w:hAnsi="宋体" w:eastAsia="仿宋_GB2312" w:cs="仿宋_GB2312"/>
          <w:sz w:val="32"/>
          <w:szCs w:val="32"/>
        </w:rPr>
        <w:t>（五）完善文艺评价激励机制</w:t>
      </w:r>
      <w:r>
        <w:rPr>
          <w:rFonts w:ascii="宋体" w:hAnsi="宋体"/>
          <w:sz w:val="32"/>
          <w:szCs w:val="32"/>
        </w:rPr>
        <w:tab/>
      </w:r>
      <w:bookmarkStart w:id="13" w:name="_Toc28548_WPSOffice_Level2Page"/>
      <w:r>
        <w:rPr>
          <w:rFonts w:ascii="宋体" w:hAnsi="宋体"/>
          <w:sz w:val="32"/>
          <w:szCs w:val="32"/>
        </w:rPr>
        <w:t>15</w:t>
      </w:r>
      <w:bookmarkEnd w:id="13"/>
      <w:r>
        <w:rPr>
          <w:rFonts w:ascii="宋体" w:hAnsi="宋体"/>
          <w:sz w:val="32"/>
          <w:szCs w:val="32"/>
        </w:rPr>
        <w:fldChar w:fldCharType="end"/>
      </w:r>
    </w:p>
    <w:p>
      <w:pPr>
        <w:pStyle w:val="11"/>
        <w:pageBreakBefore w:val="0"/>
        <w:tabs>
          <w:tab w:val="right" w:leader="dot" w:pos="8306"/>
        </w:tabs>
        <w:kinsoku/>
        <w:wordWrap/>
        <w:topLinePunct w:val="0"/>
        <w:autoSpaceDE/>
        <w:autoSpaceDN/>
        <w:bidi w:val="0"/>
        <w:spacing w:line="600" w:lineRule="exact"/>
        <w:textAlignment w:val="auto"/>
        <w:rPr>
          <w:rFonts w:ascii="宋体" w:hAnsi="宋体"/>
          <w:sz w:val="32"/>
          <w:szCs w:val="32"/>
        </w:rPr>
      </w:pPr>
      <w:r>
        <w:rPr>
          <w:rFonts w:ascii="宋体" w:hAnsi="宋体"/>
          <w:b/>
          <w:bCs/>
          <w:sz w:val="32"/>
          <w:szCs w:val="32"/>
        </w:rPr>
        <w:fldChar w:fldCharType="begin"/>
      </w:r>
      <w:r>
        <w:rPr>
          <w:rFonts w:ascii="宋体" w:hAnsi="宋体"/>
          <w:sz w:val="32"/>
          <w:szCs w:val="32"/>
        </w:rPr>
        <w:instrText xml:space="preserve"> HYPERLINK \l _Toc26277_WPSOffice_Level1 </w:instrText>
      </w:r>
      <w:r>
        <w:rPr>
          <w:rFonts w:ascii="宋体" w:hAnsi="宋体"/>
          <w:b/>
          <w:bCs/>
          <w:sz w:val="32"/>
          <w:szCs w:val="32"/>
        </w:rPr>
        <w:fldChar w:fldCharType="separate"/>
      </w:r>
      <w:r>
        <w:rPr>
          <w:rFonts w:hint="eastAsia" w:ascii="宋体" w:hAnsi="宋体" w:eastAsia="黑体" w:cs="黑体"/>
          <w:b/>
          <w:bCs/>
          <w:sz w:val="32"/>
          <w:szCs w:val="32"/>
        </w:rPr>
        <w:t>三、提升公共文化服务水平</w:t>
      </w:r>
      <w:r>
        <w:rPr>
          <w:rFonts w:ascii="宋体" w:hAnsi="宋体"/>
          <w:b/>
          <w:bCs/>
          <w:sz w:val="32"/>
          <w:szCs w:val="32"/>
        </w:rPr>
        <w:tab/>
      </w:r>
      <w:bookmarkStart w:id="14" w:name="_Toc26277_WPSOffice_Level1Page"/>
      <w:r>
        <w:rPr>
          <w:rFonts w:ascii="宋体" w:hAnsi="宋体"/>
          <w:b/>
          <w:bCs/>
          <w:sz w:val="32"/>
          <w:szCs w:val="32"/>
        </w:rPr>
        <w:t>16</w:t>
      </w:r>
      <w:bookmarkEnd w:id="14"/>
      <w:r>
        <w:rPr>
          <w:rFonts w:ascii="宋体" w:hAnsi="宋体"/>
          <w:b/>
          <w:bCs/>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_Toc4213_WPSOffice_Level2 </w:instrText>
      </w:r>
      <w:r>
        <w:rPr>
          <w:rFonts w:ascii="宋体" w:hAnsi="宋体"/>
          <w:sz w:val="32"/>
          <w:szCs w:val="32"/>
        </w:rPr>
        <w:fldChar w:fldCharType="separate"/>
      </w:r>
      <w:r>
        <w:rPr>
          <w:rFonts w:hint="eastAsia" w:ascii="宋体" w:hAnsi="宋体" w:eastAsia="仿宋_GB2312" w:cs="仿宋_GB2312"/>
          <w:sz w:val="32"/>
          <w:szCs w:val="32"/>
        </w:rPr>
        <w:t>（一）丰富群众性文化活动</w:t>
      </w:r>
      <w:r>
        <w:rPr>
          <w:rFonts w:ascii="宋体" w:hAnsi="宋体"/>
          <w:sz w:val="32"/>
          <w:szCs w:val="32"/>
        </w:rPr>
        <w:tab/>
      </w:r>
      <w:bookmarkStart w:id="15" w:name="_Toc4213_WPSOffice_Level2Page"/>
      <w:r>
        <w:rPr>
          <w:rFonts w:ascii="宋体" w:hAnsi="宋体"/>
          <w:sz w:val="32"/>
          <w:szCs w:val="32"/>
        </w:rPr>
        <w:t>16</w:t>
      </w:r>
      <w:bookmarkEnd w:id="15"/>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_Toc31709_WPSOffice_Level2 </w:instrText>
      </w:r>
      <w:r>
        <w:rPr>
          <w:rFonts w:ascii="宋体" w:hAnsi="宋体"/>
          <w:sz w:val="32"/>
          <w:szCs w:val="32"/>
        </w:rPr>
        <w:fldChar w:fldCharType="separate"/>
      </w:r>
      <w:r>
        <w:rPr>
          <w:rFonts w:hint="eastAsia" w:ascii="宋体" w:hAnsi="宋体" w:eastAsia="仿宋_GB2312" w:cs="仿宋_GB2312"/>
          <w:sz w:val="32"/>
          <w:szCs w:val="32"/>
        </w:rPr>
        <w:t>（二）推进公共文化服务数字化</w:t>
      </w:r>
      <w:r>
        <w:rPr>
          <w:rFonts w:ascii="宋体" w:hAnsi="宋体"/>
          <w:sz w:val="32"/>
          <w:szCs w:val="32"/>
        </w:rPr>
        <w:tab/>
      </w:r>
      <w:bookmarkStart w:id="16" w:name="_Toc31709_WPSOffice_Level2Page"/>
      <w:r>
        <w:rPr>
          <w:rFonts w:ascii="宋体" w:hAnsi="宋体"/>
          <w:sz w:val="32"/>
          <w:szCs w:val="32"/>
        </w:rPr>
        <w:t>18</w:t>
      </w:r>
      <w:bookmarkEnd w:id="16"/>
      <w:r>
        <w:rPr>
          <w:rFonts w:ascii="宋体" w:hAnsi="宋体"/>
          <w:sz w:val="32"/>
          <w:szCs w:val="32"/>
        </w:rPr>
        <w:fldChar w:fldCharType="end"/>
      </w:r>
    </w:p>
    <w:p>
      <w:pPr>
        <w:pStyle w:val="11"/>
        <w:pageBreakBefore w:val="0"/>
        <w:tabs>
          <w:tab w:val="right" w:leader="dot" w:pos="8306"/>
        </w:tabs>
        <w:kinsoku/>
        <w:wordWrap/>
        <w:topLinePunct w:val="0"/>
        <w:autoSpaceDE/>
        <w:autoSpaceDN/>
        <w:bidi w:val="0"/>
        <w:spacing w:line="600" w:lineRule="exact"/>
        <w:textAlignment w:val="auto"/>
        <w:rPr>
          <w:rFonts w:ascii="宋体" w:hAnsi="宋体"/>
          <w:sz w:val="32"/>
          <w:szCs w:val="32"/>
        </w:rPr>
      </w:pPr>
      <w:r>
        <w:rPr>
          <w:rFonts w:ascii="宋体" w:hAnsi="宋体"/>
          <w:b/>
          <w:bCs/>
          <w:sz w:val="32"/>
          <w:szCs w:val="32"/>
        </w:rPr>
        <w:fldChar w:fldCharType="begin"/>
      </w:r>
      <w:r>
        <w:rPr>
          <w:rFonts w:ascii="宋体" w:hAnsi="宋体"/>
          <w:sz w:val="32"/>
          <w:szCs w:val="32"/>
        </w:rPr>
        <w:instrText xml:space="preserve"> HYPERLINK \l _Toc31693_WPSOffice_Level1 </w:instrText>
      </w:r>
      <w:r>
        <w:rPr>
          <w:rFonts w:ascii="宋体" w:hAnsi="宋体"/>
          <w:b/>
          <w:bCs/>
          <w:sz w:val="32"/>
          <w:szCs w:val="32"/>
        </w:rPr>
        <w:fldChar w:fldCharType="separate"/>
      </w:r>
      <w:r>
        <w:rPr>
          <w:rFonts w:hint="eastAsia" w:ascii="宋体" w:hAnsi="宋体" w:eastAsia="黑体" w:cs="黑体"/>
          <w:b/>
          <w:bCs/>
          <w:sz w:val="32"/>
          <w:szCs w:val="32"/>
        </w:rPr>
        <w:t>四、加强文物保护利用</w:t>
      </w:r>
      <w:r>
        <w:rPr>
          <w:rFonts w:ascii="宋体" w:hAnsi="宋体"/>
          <w:b/>
          <w:bCs/>
          <w:sz w:val="32"/>
          <w:szCs w:val="32"/>
        </w:rPr>
        <w:tab/>
      </w:r>
      <w:bookmarkStart w:id="17" w:name="_Toc31693_WPSOffice_Level1Page"/>
      <w:r>
        <w:rPr>
          <w:rFonts w:ascii="宋体" w:hAnsi="宋体"/>
          <w:b/>
          <w:bCs/>
          <w:sz w:val="32"/>
          <w:szCs w:val="32"/>
        </w:rPr>
        <w:t>21</w:t>
      </w:r>
      <w:bookmarkEnd w:id="17"/>
      <w:r>
        <w:rPr>
          <w:rFonts w:ascii="宋体" w:hAnsi="宋体"/>
          <w:b/>
          <w:bCs/>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_Toc32625_WPSOffice_Level2 </w:instrText>
      </w:r>
      <w:r>
        <w:rPr>
          <w:rFonts w:ascii="宋体" w:hAnsi="宋体"/>
          <w:sz w:val="32"/>
          <w:szCs w:val="32"/>
        </w:rPr>
        <w:fldChar w:fldCharType="separate"/>
      </w:r>
      <w:r>
        <w:rPr>
          <w:rFonts w:hint="eastAsia" w:ascii="宋体" w:hAnsi="宋体" w:eastAsia="仿宋_GB2312" w:cs="仿宋_GB2312"/>
          <w:sz w:val="32"/>
          <w:szCs w:val="32"/>
        </w:rPr>
        <w:t>（一）实施文物保护重点工程</w:t>
      </w:r>
      <w:r>
        <w:rPr>
          <w:rFonts w:ascii="宋体" w:hAnsi="宋体"/>
          <w:sz w:val="32"/>
          <w:szCs w:val="32"/>
        </w:rPr>
        <w:tab/>
      </w:r>
      <w:bookmarkStart w:id="18" w:name="_Toc32625_WPSOffice_Level2Page"/>
      <w:r>
        <w:rPr>
          <w:rFonts w:ascii="宋体" w:hAnsi="宋体"/>
          <w:sz w:val="32"/>
          <w:szCs w:val="32"/>
        </w:rPr>
        <w:t>21</w:t>
      </w:r>
      <w:bookmarkEnd w:id="18"/>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_Toc19550_WPSOffice_Level2 </w:instrText>
      </w:r>
      <w:r>
        <w:rPr>
          <w:rFonts w:ascii="宋体" w:hAnsi="宋体"/>
          <w:sz w:val="32"/>
          <w:szCs w:val="32"/>
        </w:rPr>
        <w:fldChar w:fldCharType="separate"/>
      </w:r>
      <w:r>
        <w:rPr>
          <w:rFonts w:hint="eastAsia" w:ascii="宋体" w:hAnsi="宋体" w:eastAsia="仿宋_GB2312" w:cs="仿宋_GB2312"/>
          <w:sz w:val="32"/>
          <w:szCs w:val="32"/>
        </w:rPr>
        <w:t>（二）加强驼山石窟保护利用</w:t>
      </w:r>
      <w:r>
        <w:rPr>
          <w:rFonts w:ascii="宋体" w:hAnsi="宋体"/>
          <w:sz w:val="32"/>
          <w:szCs w:val="32"/>
        </w:rPr>
        <w:tab/>
      </w:r>
      <w:bookmarkStart w:id="19" w:name="_Toc19550_WPSOffice_Level2Page"/>
      <w:r>
        <w:rPr>
          <w:rFonts w:ascii="宋体" w:hAnsi="宋体"/>
          <w:sz w:val="32"/>
          <w:szCs w:val="32"/>
        </w:rPr>
        <w:t>21</w:t>
      </w:r>
      <w:bookmarkEnd w:id="19"/>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_Toc30591_WPSOffice_Level2 </w:instrText>
      </w:r>
      <w:r>
        <w:rPr>
          <w:rFonts w:ascii="宋体" w:hAnsi="宋体"/>
          <w:sz w:val="32"/>
          <w:szCs w:val="32"/>
        </w:rPr>
        <w:fldChar w:fldCharType="separate"/>
      </w:r>
      <w:r>
        <w:rPr>
          <w:rFonts w:hint="eastAsia" w:ascii="宋体" w:hAnsi="宋体" w:eastAsia="仿宋_GB2312" w:cs="仿宋_GB2312"/>
          <w:sz w:val="32"/>
          <w:szCs w:val="32"/>
        </w:rPr>
        <w:t>（三）加强革命文物保护利用</w:t>
      </w:r>
      <w:r>
        <w:rPr>
          <w:rFonts w:ascii="宋体" w:hAnsi="宋体"/>
          <w:sz w:val="32"/>
          <w:szCs w:val="32"/>
        </w:rPr>
        <w:tab/>
      </w:r>
      <w:bookmarkStart w:id="20" w:name="_Toc30591_WPSOffice_Level2Page"/>
      <w:r>
        <w:rPr>
          <w:rFonts w:ascii="宋体" w:hAnsi="宋体"/>
          <w:sz w:val="32"/>
          <w:szCs w:val="32"/>
        </w:rPr>
        <w:t>22</w:t>
      </w:r>
      <w:bookmarkEnd w:id="20"/>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_Toc13327_WPSOffice_Level2 </w:instrText>
      </w:r>
      <w:r>
        <w:rPr>
          <w:rFonts w:ascii="宋体" w:hAnsi="宋体"/>
          <w:sz w:val="32"/>
          <w:szCs w:val="32"/>
        </w:rPr>
        <w:fldChar w:fldCharType="separate"/>
      </w:r>
      <w:r>
        <w:rPr>
          <w:rFonts w:hint="eastAsia" w:ascii="宋体" w:hAnsi="宋体" w:eastAsia="仿宋_GB2312" w:cs="仿宋_GB2312"/>
          <w:sz w:val="32"/>
          <w:szCs w:val="32"/>
        </w:rPr>
        <w:t>（四）积极培育青州文化遗产旅游线路</w:t>
      </w:r>
      <w:r>
        <w:rPr>
          <w:rFonts w:ascii="宋体" w:hAnsi="宋体"/>
          <w:sz w:val="32"/>
          <w:szCs w:val="32"/>
        </w:rPr>
        <w:tab/>
      </w:r>
      <w:bookmarkStart w:id="21" w:name="_Toc13327_WPSOffice_Level2Page"/>
      <w:r>
        <w:rPr>
          <w:rFonts w:ascii="宋体" w:hAnsi="宋体"/>
          <w:sz w:val="32"/>
          <w:szCs w:val="32"/>
        </w:rPr>
        <w:t>22</w:t>
      </w:r>
      <w:bookmarkEnd w:id="21"/>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_Toc10611_WPSOffice_Level2 </w:instrText>
      </w:r>
      <w:r>
        <w:rPr>
          <w:rFonts w:ascii="宋体" w:hAnsi="宋体"/>
          <w:sz w:val="32"/>
          <w:szCs w:val="32"/>
        </w:rPr>
        <w:fldChar w:fldCharType="separate"/>
      </w:r>
      <w:r>
        <w:rPr>
          <w:rFonts w:hint="eastAsia" w:ascii="宋体" w:hAnsi="宋体" w:eastAsia="仿宋_GB2312" w:cs="仿宋_GB2312"/>
          <w:sz w:val="32"/>
          <w:szCs w:val="32"/>
        </w:rPr>
        <w:t>（五）推动博物馆高质量发展</w:t>
      </w:r>
      <w:r>
        <w:rPr>
          <w:rFonts w:ascii="宋体" w:hAnsi="宋体"/>
          <w:sz w:val="32"/>
          <w:szCs w:val="32"/>
        </w:rPr>
        <w:tab/>
      </w:r>
      <w:bookmarkStart w:id="22" w:name="_Toc10611_WPSOffice_Level2Page"/>
      <w:r>
        <w:rPr>
          <w:rFonts w:ascii="宋体" w:hAnsi="宋体"/>
          <w:sz w:val="32"/>
          <w:szCs w:val="32"/>
        </w:rPr>
        <w:t>22</w:t>
      </w:r>
      <w:bookmarkEnd w:id="22"/>
      <w:r>
        <w:rPr>
          <w:rFonts w:ascii="宋体" w:hAnsi="宋体"/>
          <w:sz w:val="32"/>
          <w:szCs w:val="32"/>
        </w:rPr>
        <w:fldChar w:fldCharType="end"/>
      </w:r>
    </w:p>
    <w:p>
      <w:pPr>
        <w:pStyle w:val="11"/>
        <w:pageBreakBefore w:val="0"/>
        <w:tabs>
          <w:tab w:val="right" w:leader="dot" w:pos="8306"/>
        </w:tabs>
        <w:kinsoku/>
        <w:wordWrap/>
        <w:topLinePunct w:val="0"/>
        <w:autoSpaceDE/>
        <w:autoSpaceDN/>
        <w:bidi w:val="0"/>
        <w:spacing w:line="600" w:lineRule="exact"/>
        <w:textAlignment w:val="auto"/>
        <w:rPr>
          <w:rFonts w:ascii="宋体" w:hAnsi="宋体"/>
          <w:sz w:val="32"/>
          <w:szCs w:val="32"/>
        </w:rPr>
      </w:pPr>
      <w:r>
        <w:rPr>
          <w:rFonts w:ascii="宋体" w:hAnsi="宋体"/>
          <w:b/>
          <w:bCs/>
          <w:sz w:val="32"/>
          <w:szCs w:val="32"/>
        </w:rPr>
        <w:fldChar w:fldCharType="begin"/>
      </w:r>
      <w:r>
        <w:rPr>
          <w:rFonts w:ascii="宋体" w:hAnsi="宋体"/>
          <w:sz w:val="32"/>
          <w:szCs w:val="32"/>
        </w:rPr>
        <w:instrText xml:space="preserve"> HYPERLINK \l _Toc22848_WPSOffice_Level1 </w:instrText>
      </w:r>
      <w:r>
        <w:rPr>
          <w:rFonts w:ascii="宋体" w:hAnsi="宋体"/>
          <w:b/>
          <w:bCs/>
          <w:sz w:val="32"/>
          <w:szCs w:val="32"/>
        </w:rPr>
        <w:fldChar w:fldCharType="separate"/>
      </w:r>
      <w:r>
        <w:rPr>
          <w:rFonts w:hint="eastAsia" w:ascii="宋体" w:hAnsi="宋体" w:eastAsia="黑体" w:cs="黑体"/>
          <w:b/>
          <w:bCs/>
          <w:sz w:val="32"/>
          <w:szCs w:val="32"/>
        </w:rPr>
        <w:t>五、强化非遗保护传承</w:t>
      </w:r>
      <w:r>
        <w:rPr>
          <w:rFonts w:ascii="宋体" w:hAnsi="宋体"/>
          <w:b/>
          <w:bCs/>
          <w:sz w:val="32"/>
          <w:szCs w:val="32"/>
        </w:rPr>
        <w:tab/>
      </w:r>
      <w:bookmarkStart w:id="23" w:name="_Toc22848_WPSOffice_Level1Page"/>
      <w:r>
        <w:rPr>
          <w:rFonts w:ascii="宋体" w:hAnsi="宋体"/>
          <w:b/>
          <w:bCs/>
          <w:sz w:val="32"/>
          <w:szCs w:val="32"/>
        </w:rPr>
        <w:t>23</w:t>
      </w:r>
      <w:bookmarkEnd w:id="23"/>
      <w:r>
        <w:rPr>
          <w:rFonts w:ascii="宋体" w:hAnsi="宋体"/>
          <w:b/>
          <w:bCs/>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_Toc9822_WPSOffice_Level2 </w:instrText>
      </w:r>
      <w:r>
        <w:rPr>
          <w:rFonts w:ascii="宋体" w:hAnsi="宋体"/>
          <w:sz w:val="32"/>
          <w:szCs w:val="32"/>
        </w:rPr>
        <w:fldChar w:fldCharType="separate"/>
      </w:r>
      <w:r>
        <w:rPr>
          <w:rFonts w:hint="eastAsia" w:ascii="宋体" w:hAnsi="宋体" w:eastAsia="仿宋_GB2312" w:cs="仿宋_GB2312"/>
          <w:sz w:val="32"/>
          <w:szCs w:val="32"/>
        </w:rPr>
        <w:t>（一）加大非遗项目和传承人保护力度</w:t>
      </w:r>
      <w:r>
        <w:rPr>
          <w:rFonts w:ascii="宋体" w:hAnsi="宋体"/>
          <w:sz w:val="32"/>
          <w:szCs w:val="32"/>
        </w:rPr>
        <w:tab/>
      </w:r>
      <w:bookmarkStart w:id="24" w:name="_Toc9822_WPSOffice_Level2Page"/>
      <w:r>
        <w:rPr>
          <w:rFonts w:ascii="宋体" w:hAnsi="宋体"/>
          <w:sz w:val="32"/>
          <w:szCs w:val="32"/>
        </w:rPr>
        <w:t>23</w:t>
      </w:r>
      <w:bookmarkEnd w:id="24"/>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_Toc17440_WPSOffice_Level2 </w:instrText>
      </w:r>
      <w:r>
        <w:rPr>
          <w:rFonts w:ascii="宋体" w:hAnsi="宋体"/>
          <w:sz w:val="32"/>
          <w:szCs w:val="32"/>
        </w:rPr>
        <w:fldChar w:fldCharType="separate"/>
      </w:r>
      <w:r>
        <w:rPr>
          <w:rFonts w:hint="eastAsia" w:ascii="宋体" w:hAnsi="宋体" w:eastAsia="仿宋_GB2312" w:cs="仿宋_GB2312"/>
          <w:sz w:val="32"/>
          <w:szCs w:val="32"/>
        </w:rPr>
        <w:t>（二）做好“非遗+”工程建设工作</w:t>
      </w:r>
      <w:r>
        <w:rPr>
          <w:rFonts w:ascii="宋体" w:hAnsi="宋体"/>
          <w:sz w:val="32"/>
          <w:szCs w:val="32"/>
        </w:rPr>
        <w:tab/>
      </w:r>
      <w:bookmarkStart w:id="25" w:name="_Toc17440_WPSOffice_Level2Page"/>
      <w:r>
        <w:rPr>
          <w:rFonts w:ascii="宋体" w:hAnsi="宋体"/>
          <w:sz w:val="32"/>
          <w:szCs w:val="32"/>
        </w:rPr>
        <w:t>23</w:t>
      </w:r>
      <w:bookmarkEnd w:id="25"/>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_Toc19320_WPSOffice_Level2 </w:instrText>
      </w:r>
      <w:r>
        <w:rPr>
          <w:rFonts w:ascii="宋体" w:hAnsi="宋体"/>
          <w:sz w:val="32"/>
          <w:szCs w:val="32"/>
        </w:rPr>
        <w:fldChar w:fldCharType="separate"/>
      </w:r>
      <w:r>
        <w:rPr>
          <w:rFonts w:hint="eastAsia" w:ascii="宋体" w:hAnsi="宋体" w:eastAsia="仿宋_GB2312" w:cs="仿宋_GB2312"/>
          <w:sz w:val="32"/>
          <w:szCs w:val="32"/>
        </w:rPr>
        <w:t>（三）提升齐鲁文化（潍坊）生态保护区建设水平</w:t>
      </w:r>
      <w:r>
        <w:rPr>
          <w:rFonts w:ascii="宋体" w:hAnsi="宋体"/>
          <w:sz w:val="32"/>
          <w:szCs w:val="32"/>
        </w:rPr>
        <w:tab/>
      </w:r>
      <w:bookmarkStart w:id="26" w:name="_Toc19320_WPSOffice_Level2Page"/>
      <w:r>
        <w:rPr>
          <w:rFonts w:ascii="宋体" w:hAnsi="宋体"/>
          <w:sz w:val="32"/>
          <w:szCs w:val="32"/>
        </w:rPr>
        <w:t>23</w:t>
      </w:r>
      <w:bookmarkEnd w:id="26"/>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_Toc965_WPSOffice_Level2 </w:instrText>
      </w:r>
      <w:r>
        <w:rPr>
          <w:rFonts w:ascii="宋体" w:hAnsi="宋体"/>
          <w:sz w:val="32"/>
          <w:szCs w:val="32"/>
        </w:rPr>
        <w:fldChar w:fldCharType="separate"/>
      </w:r>
      <w:r>
        <w:rPr>
          <w:rFonts w:hint="eastAsia" w:ascii="宋体" w:hAnsi="宋体" w:eastAsia="仿宋_GB2312" w:cs="仿宋_GB2312"/>
          <w:sz w:val="32"/>
          <w:szCs w:val="32"/>
        </w:rPr>
        <w:t>（四）促进非遗校园教育传承“薪火工程”</w:t>
      </w:r>
      <w:r>
        <w:rPr>
          <w:rFonts w:ascii="宋体" w:hAnsi="宋体"/>
          <w:sz w:val="32"/>
          <w:szCs w:val="32"/>
        </w:rPr>
        <w:tab/>
      </w:r>
      <w:bookmarkStart w:id="27" w:name="_Toc965_WPSOffice_Level2Page"/>
      <w:r>
        <w:rPr>
          <w:rFonts w:ascii="宋体" w:hAnsi="宋体"/>
          <w:sz w:val="32"/>
          <w:szCs w:val="32"/>
        </w:rPr>
        <w:t>24</w:t>
      </w:r>
      <w:bookmarkEnd w:id="27"/>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_Toc24398_WPSOffice_Level2 </w:instrText>
      </w:r>
      <w:r>
        <w:rPr>
          <w:rFonts w:ascii="宋体" w:hAnsi="宋体"/>
          <w:sz w:val="32"/>
          <w:szCs w:val="32"/>
        </w:rPr>
        <w:fldChar w:fldCharType="separate"/>
      </w:r>
      <w:r>
        <w:rPr>
          <w:rFonts w:hint="eastAsia" w:ascii="宋体" w:hAnsi="宋体" w:eastAsia="仿宋_GB2312" w:cs="仿宋_GB2312"/>
          <w:sz w:val="32"/>
          <w:szCs w:val="32"/>
        </w:rPr>
        <w:t>（五）开展非遗展示推介活动</w:t>
      </w:r>
      <w:r>
        <w:rPr>
          <w:rFonts w:ascii="宋体" w:hAnsi="宋体"/>
          <w:sz w:val="32"/>
          <w:szCs w:val="32"/>
        </w:rPr>
        <w:tab/>
      </w:r>
      <w:bookmarkStart w:id="28" w:name="_Toc24398_WPSOffice_Level2Page"/>
      <w:r>
        <w:rPr>
          <w:rFonts w:ascii="宋体" w:hAnsi="宋体"/>
          <w:sz w:val="32"/>
          <w:szCs w:val="32"/>
        </w:rPr>
        <w:t>24</w:t>
      </w:r>
      <w:bookmarkEnd w:id="28"/>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_Toc12561_WPSOffice_Level2 </w:instrText>
      </w:r>
      <w:r>
        <w:rPr>
          <w:rFonts w:ascii="宋体" w:hAnsi="宋体"/>
          <w:sz w:val="32"/>
          <w:szCs w:val="32"/>
        </w:rPr>
        <w:fldChar w:fldCharType="separate"/>
      </w:r>
      <w:r>
        <w:rPr>
          <w:rFonts w:hint="eastAsia" w:ascii="宋体" w:hAnsi="宋体" w:eastAsia="仿宋_GB2312" w:cs="仿宋_GB2312"/>
          <w:sz w:val="32"/>
          <w:szCs w:val="32"/>
        </w:rPr>
        <w:t>（六）提升青州古城非遗聚集区建设水平</w:t>
      </w:r>
      <w:r>
        <w:rPr>
          <w:rFonts w:ascii="宋体" w:hAnsi="宋体"/>
          <w:sz w:val="32"/>
          <w:szCs w:val="32"/>
        </w:rPr>
        <w:tab/>
      </w:r>
      <w:bookmarkStart w:id="29" w:name="_Toc12561_WPSOffice_Level2Page"/>
      <w:r>
        <w:rPr>
          <w:rFonts w:ascii="宋体" w:hAnsi="宋体"/>
          <w:sz w:val="32"/>
          <w:szCs w:val="32"/>
        </w:rPr>
        <w:t>24</w:t>
      </w:r>
      <w:bookmarkEnd w:id="29"/>
      <w:r>
        <w:rPr>
          <w:rFonts w:ascii="宋体" w:hAnsi="宋体"/>
          <w:sz w:val="32"/>
          <w:szCs w:val="32"/>
        </w:rPr>
        <w:fldChar w:fldCharType="end"/>
      </w:r>
    </w:p>
    <w:p>
      <w:pPr>
        <w:pStyle w:val="11"/>
        <w:pageBreakBefore w:val="0"/>
        <w:tabs>
          <w:tab w:val="right" w:leader="dot" w:pos="8306"/>
        </w:tabs>
        <w:kinsoku/>
        <w:wordWrap/>
        <w:topLinePunct w:val="0"/>
        <w:autoSpaceDE/>
        <w:autoSpaceDN/>
        <w:bidi w:val="0"/>
        <w:spacing w:line="600" w:lineRule="exact"/>
        <w:textAlignment w:val="auto"/>
        <w:rPr>
          <w:rFonts w:ascii="宋体" w:hAnsi="宋体"/>
          <w:sz w:val="32"/>
          <w:szCs w:val="32"/>
        </w:rPr>
      </w:pPr>
      <w:r>
        <w:rPr>
          <w:rFonts w:ascii="宋体" w:hAnsi="宋体"/>
          <w:b/>
          <w:bCs/>
          <w:sz w:val="32"/>
          <w:szCs w:val="32"/>
        </w:rPr>
        <w:fldChar w:fldCharType="begin"/>
      </w:r>
      <w:r>
        <w:rPr>
          <w:rFonts w:ascii="宋体" w:hAnsi="宋体"/>
          <w:sz w:val="32"/>
          <w:szCs w:val="32"/>
        </w:rPr>
        <w:instrText xml:space="preserve"> HYPERLINK \l _Toc31135_WPSOffice_Level1 </w:instrText>
      </w:r>
      <w:r>
        <w:rPr>
          <w:rFonts w:ascii="宋体" w:hAnsi="宋体"/>
          <w:b/>
          <w:bCs/>
          <w:sz w:val="32"/>
          <w:szCs w:val="32"/>
        </w:rPr>
        <w:fldChar w:fldCharType="separate"/>
      </w:r>
      <w:r>
        <w:rPr>
          <w:rFonts w:hint="eastAsia" w:ascii="宋体" w:hAnsi="宋体" w:eastAsia="黑体" w:cs="黑体"/>
          <w:b/>
          <w:bCs/>
          <w:sz w:val="32"/>
          <w:szCs w:val="32"/>
        </w:rPr>
        <w:t>六、健全现代文化产业体系</w:t>
      </w:r>
      <w:r>
        <w:rPr>
          <w:rFonts w:ascii="宋体" w:hAnsi="宋体"/>
          <w:b/>
          <w:bCs/>
          <w:sz w:val="32"/>
          <w:szCs w:val="32"/>
        </w:rPr>
        <w:tab/>
      </w:r>
      <w:bookmarkStart w:id="30" w:name="_Toc31135_WPSOffice_Level1Page"/>
      <w:r>
        <w:rPr>
          <w:rFonts w:ascii="宋体" w:hAnsi="宋体"/>
          <w:b/>
          <w:bCs/>
          <w:sz w:val="32"/>
          <w:szCs w:val="32"/>
        </w:rPr>
        <w:t>24</w:t>
      </w:r>
      <w:bookmarkEnd w:id="30"/>
      <w:r>
        <w:rPr>
          <w:rFonts w:ascii="宋体" w:hAnsi="宋体"/>
          <w:b/>
          <w:bCs/>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_Toc26018_WPSOffice_Level2 </w:instrText>
      </w:r>
      <w:r>
        <w:rPr>
          <w:rFonts w:ascii="宋体" w:hAnsi="宋体"/>
          <w:sz w:val="32"/>
          <w:szCs w:val="32"/>
        </w:rPr>
        <w:fldChar w:fldCharType="separate"/>
      </w:r>
      <w:r>
        <w:rPr>
          <w:rFonts w:hint="eastAsia" w:ascii="宋体" w:hAnsi="宋体" w:eastAsia="仿宋_GB2312" w:cs="仿宋_GB2312"/>
          <w:sz w:val="32"/>
          <w:szCs w:val="32"/>
        </w:rPr>
        <w:t>（一）实施文化产业数字化战略</w:t>
      </w:r>
      <w:r>
        <w:rPr>
          <w:rFonts w:ascii="宋体" w:hAnsi="宋体"/>
          <w:sz w:val="32"/>
          <w:szCs w:val="32"/>
        </w:rPr>
        <w:tab/>
      </w:r>
      <w:bookmarkStart w:id="31" w:name="_Toc26018_WPSOffice_Level2Page"/>
      <w:r>
        <w:rPr>
          <w:rFonts w:ascii="宋体" w:hAnsi="宋体"/>
          <w:sz w:val="32"/>
          <w:szCs w:val="32"/>
        </w:rPr>
        <w:t>25</w:t>
      </w:r>
      <w:bookmarkEnd w:id="31"/>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_Toc4865_WPSOffice_Level2 </w:instrText>
      </w:r>
      <w:r>
        <w:rPr>
          <w:rFonts w:ascii="宋体" w:hAnsi="宋体"/>
          <w:sz w:val="32"/>
          <w:szCs w:val="32"/>
        </w:rPr>
        <w:fldChar w:fldCharType="separate"/>
      </w:r>
      <w:r>
        <w:rPr>
          <w:rFonts w:hint="eastAsia" w:ascii="宋体" w:hAnsi="宋体" w:eastAsia="仿宋_GB2312" w:cs="仿宋_GB2312"/>
          <w:sz w:val="32"/>
          <w:szCs w:val="32"/>
        </w:rPr>
        <w:t>（二）培育现代文化市场体系</w:t>
      </w:r>
      <w:r>
        <w:rPr>
          <w:rFonts w:ascii="宋体" w:hAnsi="宋体"/>
          <w:sz w:val="32"/>
          <w:szCs w:val="32"/>
        </w:rPr>
        <w:tab/>
      </w:r>
      <w:bookmarkStart w:id="32" w:name="_Toc4865_WPSOffice_Level2Page"/>
      <w:r>
        <w:rPr>
          <w:rFonts w:ascii="宋体" w:hAnsi="宋体"/>
          <w:sz w:val="32"/>
          <w:szCs w:val="32"/>
        </w:rPr>
        <w:t>27</w:t>
      </w:r>
      <w:bookmarkEnd w:id="32"/>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_Toc12128_WPSOffice_Level2 </w:instrText>
      </w:r>
      <w:r>
        <w:rPr>
          <w:rFonts w:ascii="宋体" w:hAnsi="宋体"/>
          <w:sz w:val="32"/>
          <w:szCs w:val="32"/>
        </w:rPr>
        <w:fldChar w:fldCharType="separate"/>
      </w:r>
      <w:r>
        <w:rPr>
          <w:rFonts w:hint="eastAsia" w:ascii="宋体" w:hAnsi="宋体" w:eastAsia="仿宋_GB2312" w:cs="仿宋_GB2312"/>
          <w:sz w:val="32"/>
          <w:szCs w:val="32"/>
        </w:rPr>
        <w:t>（三）扩大优质文化产品供给</w:t>
      </w:r>
      <w:r>
        <w:rPr>
          <w:rFonts w:ascii="宋体" w:hAnsi="宋体"/>
          <w:sz w:val="32"/>
          <w:szCs w:val="32"/>
        </w:rPr>
        <w:tab/>
      </w:r>
      <w:bookmarkStart w:id="33" w:name="_Toc12128_WPSOffice_Level2Page"/>
      <w:r>
        <w:rPr>
          <w:rFonts w:ascii="宋体" w:hAnsi="宋体"/>
          <w:sz w:val="32"/>
          <w:szCs w:val="32"/>
        </w:rPr>
        <w:t>27</w:t>
      </w:r>
      <w:bookmarkEnd w:id="33"/>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_Toc17084_WPSOffice_Level2 </w:instrText>
      </w:r>
      <w:r>
        <w:rPr>
          <w:rFonts w:ascii="宋体" w:hAnsi="宋体"/>
          <w:sz w:val="32"/>
          <w:szCs w:val="32"/>
        </w:rPr>
        <w:fldChar w:fldCharType="separate"/>
      </w:r>
      <w:r>
        <w:rPr>
          <w:rFonts w:hint="eastAsia" w:ascii="宋体" w:hAnsi="宋体" w:eastAsia="仿宋_GB2312" w:cs="仿宋_GB2312"/>
          <w:sz w:val="32"/>
          <w:szCs w:val="32"/>
        </w:rPr>
        <w:t>（四）激发文化消费潜力</w:t>
      </w:r>
      <w:r>
        <w:rPr>
          <w:rFonts w:ascii="宋体" w:hAnsi="宋体"/>
          <w:sz w:val="32"/>
          <w:szCs w:val="32"/>
        </w:rPr>
        <w:tab/>
      </w:r>
      <w:bookmarkStart w:id="34" w:name="_Toc17084_WPSOffice_Level2Page"/>
      <w:r>
        <w:rPr>
          <w:rFonts w:ascii="宋体" w:hAnsi="宋体"/>
          <w:sz w:val="32"/>
          <w:szCs w:val="32"/>
        </w:rPr>
        <w:t>28</w:t>
      </w:r>
      <w:bookmarkEnd w:id="34"/>
      <w:r>
        <w:rPr>
          <w:rFonts w:ascii="宋体" w:hAnsi="宋体"/>
          <w:sz w:val="32"/>
          <w:szCs w:val="32"/>
        </w:rPr>
        <w:fldChar w:fldCharType="end"/>
      </w:r>
    </w:p>
    <w:p>
      <w:pPr>
        <w:pStyle w:val="11"/>
        <w:pageBreakBefore w:val="0"/>
        <w:tabs>
          <w:tab w:val="right" w:leader="dot" w:pos="8306"/>
        </w:tabs>
        <w:kinsoku/>
        <w:wordWrap/>
        <w:topLinePunct w:val="0"/>
        <w:autoSpaceDE/>
        <w:autoSpaceDN/>
        <w:bidi w:val="0"/>
        <w:spacing w:line="600" w:lineRule="exact"/>
        <w:textAlignment w:val="auto"/>
        <w:rPr>
          <w:rFonts w:ascii="宋体" w:hAnsi="宋体"/>
          <w:sz w:val="32"/>
          <w:szCs w:val="32"/>
        </w:rPr>
      </w:pPr>
      <w:r>
        <w:rPr>
          <w:rFonts w:ascii="宋体" w:hAnsi="宋体"/>
          <w:b/>
          <w:bCs/>
          <w:sz w:val="32"/>
          <w:szCs w:val="32"/>
        </w:rPr>
        <w:fldChar w:fldCharType="begin"/>
      </w:r>
      <w:r>
        <w:rPr>
          <w:rFonts w:ascii="宋体" w:hAnsi="宋体"/>
          <w:sz w:val="32"/>
          <w:szCs w:val="32"/>
        </w:rPr>
        <w:instrText xml:space="preserve"> HYPERLINK \l _Toc3436_WPSOffice_Level1 </w:instrText>
      </w:r>
      <w:r>
        <w:rPr>
          <w:rFonts w:ascii="宋体" w:hAnsi="宋体"/>
          <w:b/>
          <w:bCs/>
          <w:sz w:val="32"/>
          <w:szCs w:val="32"/>
        </w:rPr>
        <w:fldChar w:fldCharType="separate"/>
      </w:r>
      <w:r>
        <w:rPr>
          <w:rFonts w:hint="eastAsia" w:ascii="宋体" w:hAnsi="宋体" w:eastAsia="黑体" w:cs="黑体"/>
          <w:b/>
          <w:bCs/>
          <w:sz w:val="32"/>
          <w:szCs w:val="32"/>
        </w:rPr>
        <w:t>七、促进旅游业高质量发展</w:t>
      </w:r>
      <w:r>
        <w:rPr>
          <w:rFonts w:ascii="宋体" w:hAnsi="宋体"/>
          <w:b/>
          <w:bCs/>
          <w:sz w:val="32"/>
          <w:szCs w:val="32"/>
        </w:rPr>
        <w:tab/>
      </w:r>
      <w:bookmarkStart w:id="35" w:name="_Toc3436_WPSOffice_Level1Page"/>
      <w:r>
        <w:rPr>
          <w:rFonts w:ascii="宋体" w:hAnsi="宋体"/>
          <w:b/>
          <w:bCs/>
          <w:sz w:val="32"/>
          <w:szCs w:val="32"/>
        </w:rPr>
        <w:t>29</w:t>
      </w:r>
      <w:bookmarkEnd w:id="35"/>
      <w:r>
        <w:rPr>
          <w:rFonts w:ascii="宋体" w:hAnsi="宋体"/>
          <w:b/>
          <w:bCs/>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_Toc9349_WPSOffice_Level2 </w:instrText>
      </w:r>
      <w:r>
        <w:rPr>
          <w:rFonts w:ascii="宋体" w:hAnsi="宋体"/>
          <w:sz w:val="32"/>
          <w:szCs w:val="32"/>
        </w:rPr>
        <w:fldChar w:fldCharType="separate"/>
      </w:r>
      <w:r>
        <w:rPr>
          <w:rFonts w:hint="eastAsia" w:ascii="宋体" w:hAnsi="宋体" w:eastAsia="仿宋_GB2312" w:cs="仿宋_GB2312"/>
          <w:sz w:val="32"/>
          <w:szCs w:val="32"/>
        </w:rPr>
        <w:t>（一）构建全域旅游发展新格局</w:t>
      </w:r>
      <w:r>
        <w:rPr>
          <w:rFonts w:ascii="宋体" w:hAnsi="宋体"/>
          <w:sz w:val="32"/>
          <w:szCs w:val="32"/>
        </w:rPr>
        <w:tab/>
      </w:r>
      <w:bookmarkStart w:id="36" w:name="_Toc9349_WPSOffice_Level2Page"/>
      <w:r>
        <w:rPr>
          <w:rFonts w:ascii="宋体" w:hAnsi="宋体"/>
          <w:sz w:val="32"/>
          <w:szCs w:val="32"/>
        </w:rPr>
        <w:t>30</w:t>
      </w:r>
      <w:bookmarkEnd w:id="36"/>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_Toc10607_WPSOffice_Level2 </w:instrText>
      </w:r>
      <w:r>
        <w:rPr>
          <w:rFonts w:ascii="宋体" w:hAnsi="宋体"/>
          <w:sz w:val="32"/>
          <w:szCs w:val="32"/>
        </w:rPr>
        <w:fldChar w:fldCharType="separate"/>
      </w:r>
      <w:r>
        <w:rPr>
          <w:rFonts w:hint="eastAsia" w:ascii="宋体" w:hAnsi="宋体" w:eastAsia="仿宋_GB2312" w:cs="仿宋_GB2312"/>
          <w:sz w:val="32"/>
          <w:szCs w:val="32"/>
        </w:rPr>
        <w:t>（二）打造现代旅游要素体系</w:t>
      </w:r>
      <w:r>
        <w:rPr>
          <w:rFonts w:ascii="宋体" w:hAnsi="宋体"/>
          <w:sz w:val="32"/>
          <w:szCs w:val="32"/>
        </w:rPr>
        <w:tab/>
      </w:r>
      <w:bookmarkStart w:id="37" w:name="_Toc10607_WPSOffice_Level2Page"/>
      <w:r>
        <w:rPr>
          <w:rFonts w:ascii="宋体" w:hAnsi="宋体"/>
          <w:sz w:val="32"/>
          <w:szCs w:val="32"/>
        </w:rPr>
        <w:t>31</w:t>
      </w:r>
      <w:bookmarkEnd w:id="37"/>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_Toc27899_WPSOffice_Level2 </w:instrText>
      </w:r>
      <w:r>
        <w:rPr>
          <w:rFonts w:ascii="宋体" w:hAnsi="宋体"/>
          <w:sz w:val="32"/>
          <w:szCs w:val="32"/>
        </w:rPr>
        <w:fldChar w:fldCharType="separate"/>
      </w:r>
      <w:r>
        <w:rPr>
          <w:rFonts w:hint="eastAsia" w:ascii="宋体" w:hAnsi="宋体" w:eastAsia="仿宋_GB2312" w:cs="仿宋_GB2312"/>
          <w:sz w:val="32"/>
          <w:szCs w:val="32"/>
        </w:rPr>
        <w:t>（三）丰富旅游产品供给</w:t>
      </w:r>
      <w:r>
        <w:rPr>
          <w:rFonts w:ascii="宋体" w:hAnsi="宋体"/>
          <w:sz w:val="32"/>
          <w:szCs w:val="32"/>
        </w:rPr>
        <w:tab/>
      </w:r>
      <w:bookmarkStart w:id="38" w:name="_Toc27899_WPSOffice_Level2Page"/>
      <w:r>
        <w:rPr>
          <w:rFonts w:ascii="宋体" w:hAnsi="宋体"/>
          <w:sz w:val="32"/>
          <w:szCs w:val="32"/>
        </w:rPr>
        <w:t>33</w:t>
      </w:r>
      <w:bookmarkEnd w:id="38"/>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_Toc22700_WPSOffice_Level2 </w:instrText>
      </w:r>
      <w:r>
        <w:rPr>
          <w:rFonts w:ascii="宋体" w:hAnsi="宋体"/>
          <w:sz w:val="32"/>
          <w:szCs w:val="32"/>
        </w:rPr>
        <w:fldChar w:fldCharType="separate"/>
      </w:r>
      <w:r>
        <w:rPr>
          <w:rFonts w:hint="eastAsia" w:ascii="宋体" w:hAnsi="宋体" w:eastAsia="仿宋_GB2312" w:cs="仿宋_GB2312"/>
          <w:sz w:val="32"/>
          <w:szCs w:val="32"/>
        </w:rPr>
        <w:t>（四）强化旅游品牌营销</w:t>
      </w:r>
      <w:r>
        <w:rPr>
          <w:rFonts w:ascii="宋体" w:hAnsi="宋体"/>
          <w:sz w:val="32"/>
          <w:szCs w:val="32"/>
        </w:rPr>
        <w:tab/>
      </w:r>
      <w:bookmarkStart w:id="39" w:name="_Toc22700_WPSOffice_Level2Page"/>
      <w:r>
        <w:rPr>
          <w:rFonts w:ascii="宋体" w:hAnsi="宋体"/>
          <w:sz w:val="32"/>
          <w:szCs w:val="32"/>
        </w:rPr>
        <w:t>35</w:t>
      </w:r>
      <w:bookmarkEnd w:id="39"/>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_Toc11022_WPSOffice_Level2 </w:instrText>
      </w:r>
      <w:r>
        <w:rPr>
          <w:rFonts w:ascii="宋体" w:hAnsi="宋体"/>
          <w:sz w:val="32"/>
          <w:szCs w:val="32"/>
        </w:rPr>
        <w:fldChar w:fldCharType="separate"/>
      </w:r>
      <w:r>
        <w:rPr>
          <w:rFonts w:hint="eastAsia" w:ascii="宋体" w:hAnsi="宋体" w:eastAsia="仿宋_GB2312" w:cs="仿宋_GB2312"/>
          <w:sz w:val="32"/>
          <w:szCs w:val="32"/>
        </w:rPr>
        <w:t>（五）完善旅游基础设施</w:t>
      </w:r>
      <w:r>
        <w:rPr>
          <w:rFonts w:ascii="宋体" w:hAnsi="宋体"/>
          <w:sz w:val="32"/>
          <w:szCs w:val="32"/>
        </w:rPr>
        <w:tab/>
      </w:r>
      <w:bookmarkStart w:id="40" w:name="_Toc11022_WPSOffice_Level2Page"/>
      <w:r>
        <w:rPr>
          <w:rFonts w:ascii="宋体" w:hAnsi="宋体"/>
          <w:sz w:val="32"/>
          <w:szCs w:val="32"/>
        </w:rPr>
        <w:t>36</w:t>
      </w:r>
      <w:bookmarkEnd w:id="40"/>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_Toc2613_WPSOffice_Level2 </w:instrText>
      </w:r>
      <w:r>
        <w:rPr>
          <w:rFonts w:ascii="宋体" w:hAnsi="宋体"/>
          <w:sz w:val="32"/>
          <w:szCs w:val="32"/>
        </w:rPr>
        <w:fldChar w:fldCharType="separate"/>
      </w:r>
      <w:r>
        <w:rPr>
          <w:rFonts w:hint="eastAsia" w:ascii="宋体" w:hAnsi="宋体" w:eastAsia="仿宋_GB2312" w:cs="仿宋_GB2312"/>
          <w:sz w:val="32"/>
          <w:szCs w:val="32"/>
        </w:rPr>
        <w:t>（六）打造智慧文旅体系</w:t>
      </w:r>
      <w:r>
        <w:rPr>
          <w:rFonts w:ascii="宋体" w:hAnsi="宋体"/>
          <w:sz w:val="32"/>
          <w:szCs w:val="32"/>
        </w:rPr>
        <w:tab/>
      </w:r>
      <w:bookmarkStart w:id="41" w:name="_Toc2613_WPSOffice_Level2Page"/>
      <w:r>
        <w:rPr>
          <w:rFonts w:ascii="宋体" w:hAnsi="宋体"/>
          <w:sz w:val="32"/>
          <w:szCs w:val="32"/>
        </w:rPr>
        <w:t>37</w:t>
      </w:r>
      <w:bookmarkEnd w:id="41"/>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_Toc26054_WPSOffice_Level2 </w:instrText>
      </w:r>
      <w:r>
        <w:rPr>
          <w:rFonts w:ascii="宋体" w:hAnsi="宋体"/>
          <w:sz w:val="32"/>
          <w:szCs w:val="32"/>
        </w:rPr>
        <w:fldChar w:fldCharType="separate"/>
      </w:r>
      <w:r>
        <w:rPr>
          <w:rFonts w:hint="eastAsia" w:ascii="宋体" w:hAnsi="宋体" w:eastAsia="仿宋_GB2312" w:cs="仿宋_GB2312"/>
          <w:sz w:val="32"/>
          <w:szCs w:val="32"/>
        </w:rPr>
        <w:t>（七）提升旅游服务质量</w:t>
      </w:r>
      <w:r>
        <w:rPr>
          <w:rFonts w:ascii="宋体" w:hAnsi="宋体"/>
          <w:sz w:val="32"/>
          <w:szCs w:val="32"/>
        </w:rPr>
        <w:tab/>
      </w:r>
      <w:bookmarkStart w:id="42" w:name="_Toc26054_WPSOffice_Level2Page"/>
      <w:r>
        <w:rPr>
          <w:rFonts w:ascii="宋体" w:hAnsi="宋体"/>
          <w:sz w:val="32"/>
          <w:szCs w:val="32"/>
        </w:rPr>
        <w:t>38</w:t>
      </w:r>
      <w:bookmarkEnd w:id="42"/>
      <w:r>
        <w:rPr>
          <w:rFonts w:ascii="宋体" w:hAnsi="宋体"/>
          <w:sz w:val="32"/>
          <w:szCs w:val="32"/>
        </w:rPr>
        <w:fldChar w:fldCharType="end"/>
      </w:r>
    </w:p>
    <w:p>
      <w:pPr>
        <w:pStyle w:val="11"/>
        <w:pageBreakBefore w:val="0"/>
        <w:tabs>
          <w:tab w:val="right" w:leader="dot" w:pos="8306"/>
        </w:tabs>
        <w:kinsoku/>
        <w:wordWrap/>
        <w:topLinePunct w:val="0"/>
        <w:autoSpaceDE/>
        <w:autoSpaceDN/>
        <w:bidi w:val="0"/>
        <w:spacing w:line="600" w:lineRule="exact"/>
        <w:textAlignment w:val="auto"/>
        <w:rPr>
          <w:rFonts w:ascii="宋体" w:hAnsi="宋体"/>
          <w:sz w:val="32"/>
          <w:szCs w:val="32"/>
        </w:rPr>
      </w:pPr>
      <w:r>
        <w:rPr>
          <w:rFonts w:ascii="宋体" w:hAnsi="宋体"/>
          <w:b/>
          <w:bCs/>
          <w:sz w:val="32"/>
          <w:szCs w:val="32"/>
        </w:rPr>
        <w:fldChar w:fldCharType="begin"/>
      </w:r>
      <w:r>
        <w:rPr>
          <w:rFonts w:ascii="宋体" w:hAnsi="宋体"/>
          <w:sz w:val="32"/>
          <w:szCs w:val="32"/>
        </w:rPr>
        <w:instrText xml:space="preserve"> HYPERLINK \l _Toc13365_WPSOffice_Level1 </w:instrText>
      </w:r>
      <w:r>
        <w:rPr>
          <w:rFonts w:ascii="宋体" w:hAnsi="宋体"/>
          <w:b/>
          <w:bCs/>
          <w:sz w:val="32"/>
          <w:szCs w:val="32"/>
        </w:rPr>
        <w:fldChar w:fldCharType="separate"/>
      </w:r>
      <w:r>
        <w:rPr>
          <w:rFonts w:hint="eastAsia" w:ascii="宋体" w:hAnsi="宋体" w:eastAsia="黑体" w:cs="黑体"/>
          <w:b/>
          <w:bCs/>
          <w:sz w:val="32"/>
          <w:szCs w:val="32"/>
        </w:rPr>
        <w:t>八、推动文化和旅游深度融合发展</w:t>
      </w:r>
      <w:r>
        <w:rPr>
          <w:rFonts w:ascii="宋体" w:hAnsi="宋体"/>
          <w:b/>
          <w:bCs/>
          <w:sz w:val="32"/>
          <w:szCs w:val="32"/>
        </w:rPr>
        <w:tab/>
      </w:r>
      <w:bookmarkStart w:id="43" w:name="_Toc13365_WPSOffice_Level1Page"/>
      <w:r>
        <w:rPr>
          <w:rFonts w:ascii="宋体" w:hAnsi="宋体"/>
          <w:b/>
          <w:bCs/>
          <w:sz w:val="32"/>
          <w:szCs w:val="32"/>
        </w:rPr>
        <w:t>39</w:t>
      </w:r>
      <w:bookmarkEnd w:id="43"/>
      <w:r>
        <w:rPr>
          <w:rFonts w:ascii="宋体" w:hAnsi="宋体"/>
          <w:b/>
          <w:bCs/>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_Toc246_WPSOffice_Level2 </w:instrText>
      </w:r>
      <w:r>
        <w:rPr>
          <w:rFonts w:ascii="宋体" w:hAnsi="宋体"/>
          <w:sz w:val="32"/>
          <w:szCs w:val="32"/>
        </w:rPr>
        <w:fldChar w:fldCharType="separate"/>
      </w:r>
      <w:r>
        <w:rPr>
          <w:rFonts w:hint="eastAsia" w:ascii="宋体" w:hAnsi="宋体" w:eastAsia="仿宋_GB2312" w:cs="仿宋_GB2312"/>
          <w:sz w:val="32"/>
          <w:szCs w:val="32"/>
        </w:rPr>
        <w:t>（一）促进“文化+旅游”纵深发展</w:t>
      </w:r>
      <w:r>
        <w:rPr>
          <w:rFonts w:ascii="宋体" w:hAnsi="宋体"/>
          <w:sz w:val="32"/>
          <w:szCs w:val="32"/>
        </w:rPr>
        <w:tab/>
      </w:r>
      <w:bookmarkStart w:id="44" w:name="_Toc246_WPSOffice_Level2Page"/>
      <w:r>
        <w:rPr>
          <w:rFonts w:ascii="宋体" w:hAnsi="宋体"/>
          <w:sz w:val="32"/>
          <w:szCs w:val="32"/>
        </w:rPr>
        <w:t>39</w:t>
      </w:r>
      <w:bookmarkEnd w:id="44"/>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_Toc8244_WPSOffice_Level2 </w:instrText>
      </w:r>
      <w:r>
        <w:rPr>
          <w:rFonts w:ascii="宋体" w:hAnsi="宋体"/>
          <w:sz w:val="32"/>
          <w:szCs w:val="32"/>
        </w:rPr>
        <w:fldChar w:fldCharType="separate"/>
      </w:r>
      <w:r>
        <w:rPr>
          <w:rFonts w:hint="eastAsia" w:ascii="宋体" w:hAnsi="宋体" w:eastAsia="仿宋_GB2312" w:cs="仿宋_GB2312"/>
          <w:sz w:val="32"/>
          <w:szCs w:val="32"/>
        </w:rPr>
        <w:t>（二）培育“文旅+”新业态</w:t>
      </w:r>
      <w:r>
        <w:rPr>
          <w:rFonts w:ascii="宋体" w:hAnsi="宋体"/>
          <w:sz w:val="32"/>
          <w:szCs w:val="32"/>
        </w:rPr>
        <w:tab/>
      </w:r>
      <w:bookmarkStart w:id="45" w:name="_Toc8244_WPSOffice_Level2Page"/>
      <w:r>
        <w:rPr>
          <w:rFonts w:ascii="宋体" w:hAnsi="宋体"/>
          <w:sz w:val="32"/>
          <w:szCs w:val="32"/>
        </w:rPr>
        <w:t>41</w:t>
      </w:r>
      <w:bookmarkEnd w:id="45"/>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_Toc26856_WPSOffice_Level2 </w:instrText>
      </w:r>
      <w:r>
        <w:rPr>
          <w:rFonts w:ascii="宋体" w:hAnsi="宋体"/>
          <w:sz w:val="32"/>
          <w:szCs w:val="32"/>
        </w:rPr>
        <w:fldChar w:fldCharType="separate"/>
      </w:r>
      <w:r>
        <w:rPr>
          <w:rFonts w:hint="eastAsia" w:ascii="宋体" w:hAnsi="宋体" w:eastAsia="仿宋_GB2312" w:cs="仿宋_GB2312"/>
          <w:sz w:val="32"/>
          <w:szCs w:val="32"/>
        </w:rPr>
        <w:t>（三）统筹城乡文化和旅游发展</w:t>
      </w:r>
      <w:r>
        <w:rPr>
          <w:rFonts w:ascii="宋体" w:hAnsi="宋体"/>
          <w:sz w:val="32"/>
          <w:szCs w:val="32"/>
        </w:rPr>
        <w:tab/>
      </w:r>
      <w:bookmarkStart w:id="46" w:name="_Toc26856_WPSOffice_Level2Page"/>
      <w:r>
        <w:rPr>
          <w:rFonts w:ascii="宋体" w:hAnsi="宋体"/>
          <w:sz w:val="32"/>
          <w:szCs w:val="32"/>
        </w:rPr>
        <w:t>43</w:t>
      </w:r>
      <w:bookmarkEnd w:id="46"/>
      <w:r>
        <w:rPr>
          <w:rFonts w:ascii="宋体" w:hAnsi="宋体"/>
          <w:sz w:val="32"/>
          <w:szCs w:val="32"/>
        </w:rPr>
        <w:fldChar w:fldCharType="end"/>
      </w:r>
    </w:p>
    <w:p>
      <w:pPr>
        <w:pStyle w:val="11"/>
        <w:pageBreakBefore w:val="0"/>
        <w:tabs>
          <w:tab w:val="right" w:leader="dot" w:pos="8306"/>
        </w:tabs>
        <w:kinsoku/>
        <w:wordWrap/>
        <w:topLinePunct w:val="0"/>
        <w:autoSpaceDE/>
        <w:autoSpaceDN/>
        <w:bidi w:val="0"/>
        <w:spacing w:line="600" w:lineRule="exact"/>
        <w:textAlignment w:val="auto"/>
        <w:rPr>
          <w:rFonts w:ascii="宋体" w:hAnsi="宋体"/>
          <w:sz w:val="32"/>
          <w:szCs w:val="32"/>
        </w:rPr>
      </w:pPr>
      <w:r>
        <w:rPr>
          <w:rFonts w:ascii="宋体" w:hAnsi="宋体"/>
          <w:b/>
          <w:bCs/>
          <w:sz w:val="32"/>
          <w:szCs w:val="32"/>
        </w:rPr>
        <w:fldChar w:fldCharType="begin"/>
      </w:r>
      <w:r>
        <w:rPr>
          <w:rFonts w:ascii="宋体" w:hAnsi="宋体"/>
          <w:sz w:val="32"/>
          <w:szCs w:val="32"/>
        </w:rPr>
        <w:instrText xml:space="preserve"> HYPERLINK \l _Toc14005_WPSOffice_Level1 </w:instrText>
      </w:r>
      <w:r>
        <w:rPr>
          <w:rFonts w:ascii="宋体" w:hAnsi="宋体"/>
          <w:b/>
          <w:bCs/>
          <w:sz w:val="32"/>
          <w:szCs w:val="32"/>
        </w:rPr>
        <w:fldChar w:fldCharType="separate"/>
      </w:r>
      <w:r>
        <w:rPr>
          <w:rFonts w:hint="eastAsia" w:ascii="宋体" w:hAnsi="宋体" w:eastAsia="黑体" w:cs="黑体"/>
          <w:b/>
          <w:bCs/>
          <w:sz w:val="32"/>
          <w:szCs w:val="32"/>
        </w:rPr>
        <w:t>九、建设高素质人才队伍</w:t>
      </w:r>
      <w:r>
        <w:rPr>
          <w:rFonts w:ascii="宋体" w:hAnsi="宋体"/>
          <w:b/>
          <w:bCs/>
          <w:sz w:val="32"/>
          <w:szCs w:val="32"/>
        </w:rPr>
        <w:tab/>
      </w:r>
      <w:bookmarkStart w:id="47" w:name="_Toc14005_WPSOffice_Level1Page"/>
      <w:r>
        <w:rPr>
          <w:rFonts w:ascii="宋体" w:hAnsi="宋体"/>
          <w:b/>
          <w:bCs/>
          <w:sz w:val="32"/>
          <w:szCs w:val="32"/>
        </w:rPr>
        <w:t>44</w:t>
      </w:r>
      <w:bookmarkEnd w:id="47"/>
      <w:r>
        <w:rPr>
          <w:rFonts w:ascii="宋体" w:hAnsi="宋体"/>
          <w:b/>
          <w:bCs/>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_Toc17410_WPSOffice_Level2 </w:instrText>
      </w:r>
      <w:r>
        <w:rPr>
          <w:rFonts w:ascii="宋体" w:hAnsi="宋体"/>
          <w:sz w:val="32"/>
          <w:szCs w:val="32"/>
        </w:rPr>
        <w:fldChar w:fldCharType="separate"/>
      </w:r>
      <w:r>
        <w:rPr>
          <w:rFonts w:hint="eastAsia" w:ascii="宋体" w:hAnsi="宋体" w:eastAsia="仿宋_GB2312" w:cs="仿宋_GB2312"/>
          <w:sz w:val="32"/>
          <w:szCs w:val="32"/>
        </w:rPr>
        <w:t>（一）推进高端创新领军人才招引</w:t>
      </w:r>
      <w:r>
        <w:rPr>
          <w:rFonts w:ascii="宋体" w:hAnsi="宋体"/>
          <w:sz w:val="32"/>
          <w:szCs w:val="32"/>
        </w:rPr>
        <w:tab/>
      </w:r>
      <w:bookmarkStart w:id="48" w:name="_Toc17410_WPSOffice_Level2Page"/>
      <w:r>
        <w:rPr>
          <w:rFonts w:ascii="宋体" w:hAnsi="宋体"/>
          <w:sz w:val="32"/>
          <w:szCs w:val="32"/>
        </w:rPr>
        <w:t>45</w:t>
      </w:r>
      <w:bookmarkEnd w:id="48"/>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_Toc11435_WPSOffice_Level2 </w:instrText>
      </w:r>
      <w:r>
        <w:rPr>
          <w:rFonts w:ascii="宋体" w:hAnsi="宋体"/>
          <w:sz w:val="32"/>
          <w:szCs w:val="32"/>
        </w:rPr>
        <w:fldChar w:fldCharType="separate"/>
      </w:r>
      <w:r>
        <w:rPr>
          <w:rFonts w:hint="eastAsia" w:ascii="宋体" w:hAnsi="宋体" w:eastAsia="仿宋_GB2312" w:cs="仿宋_GB2312"/>
          <w:sz w:val="32"/>
          <w:szCs w:val="32"/>
        </w:rPr>
        <w:t>（二）强化专业技术和技能人才培养</w:t>
      </w:r>
      <w:r>
        <w:rPr>
          <w:rFonts w:ascii="宋体" w:hAnsi="宋体"/>
          <w:sz w:val="32"/>
          <w:szCs w:val="32"/>
        </w:rPr>
        <w:tab/>
      </w:r>
      <w:bookmarkStart w:id="49" w:name="_Toc11435_WPSOffice_Level2Page"/>
      <w:r>
        <w:rPr>
          <w:rFonts w:ascii="宋体" w:hAnsi="宋体"/>
          <w:sz w:val="32"/>
          <w:szCs w:val="32"/>
        </w:rPr>
        <w:t>45</w:t>
      </w:r>
      <w:bookmarkEnd w:id="49"/>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_Toc8946_WPSOffice_Level2 </w:instrText>
      </w:r>
      <w:r>
        <w:rPr>
          <w:rFonts w:ascii="宋体" w:hAnsi="宋体"/>
          <w:sz w:val="32"/>
          <w:szCs w:val="32"/>
        </w:rPr>
        <w:fldChar w:fldCharType="separate"/>
      </w:r>
      <w:r>
        <w:rPr>
          <w:rFonts w:hint="eastAsia" w:ascii="宋体" w:hAnsi="宋体" w:eastAsia="仿宋_GB2312" w:cs="仿宋_GB2312"/>
          <w:sz w:val="32"/>
          <w:szCs w:val="32"/>
        </w:rPr>
        <w:t>（三）培养文旅融合新兴跨界人才</w:t>
      </w:r>
      <w:r>
        <w:rPr>
          <w:rFonts w:ascii="宋体" w:hAnsi="宋体"/>
          <w:sz w:val="32"/>
          <w:szCs w:val="32"/>
        </w:rPr>
        <w:tab/>
      </w:r>
      <w:bookmarkStart w:id="50" w:name="_Toc8946_WPSOffice_Level2Page"/>
      <w:r>
        <w:rPr>
          <w:rFonts w:ascii="宋体" w:hAnsi="宋体"/>
          <w:sz w:val="32"/>
          <w:szCs w:val="32"/>
        </w:rPr>
        <w:t>45</w:t>
      </w:r>
      <w:bookmarkEnd w:id="50"/>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_Toc18827_WPSOffice_Level2 </w:instrText>
      </w:r>
      <w:r>
        <w:rPr>
          <w:rFonts w:ascii="宋体" w:hAnsi="宋体"/>
          <w:sz w:val="32"/>
          <w:szCs w:val="32"/>
        </w:rPr>
        <w:fldChar w:fldCharType="separate"/>
      </w:r>
      <w:r>
        <w:rPr>
          <w:rFonts w:hint="eastAsia" w:ascii="宋体" w:hAnsi="宋体" w:eastAsia="仿宋_GB2312" w:cs="仿宋_GB2312"/>
          <w:sz w:val="32"/>
          <w:szCs w:val="32"/>
        </w:rPr>
        <w:t>（四）创新人才评价激励机制</w:t>
      </w:r>
      <w:r>
        <w:rPr>
          <w:rFonts w:ascii="宋体" w:hAnsi="宋体"/>
          <w:sz w:val="32"/>
          <w:szCs w:val="32"/>
        </w:rPr>
        <w:tab/>
      </w:r>
      <w:bookmarkStart w:id="51" w:name="_Toc18827_WPSOffice_Level2Page"/>
      <w:r>
        <w:rPr>
          <w:rFonts w:ascii="宋体" w:hAnsi="宋体"/>
          <w:sz w:val="32"/>
          <w:szCs w:val="32"/>
        </w:rPr>
        <w:t>46</w:t>
      </w:r>
      <w:bookmarkEnd w:id="51"/>
      <w:r>
        <w:rPr>
          <w:rFonts w:ascii="宋体" w:hAnsi="宋体"/>
          <w:sz w:val="32"/>
          <w:szCs w:val="32"/>
        </w:rPr>
        <w:fldChar w:fldCharType="end"/>
      </w:r>
    </w:p>
    <w:p>
      <w:pPr>
        <w:pStyle w:val="11"/>
        <w:pageBreakBefore w:val="0"/>
        <w:tabs>
          <w:tab w:val="right" w:leader="dot" w:pos="8306"/>
        </w:tabs>
        <w:kinsoku/>
        <w:wordWrap/>
        <w:topLinePunct w:val="0"/>
        <w:autoSpaceDE/>
        <w:autoSpaceDN/>
        <w:bidi w:val="0"/>
        <w:spacing w:line="600" w:lineRule="exact"/>
        <w:textAlignment w:val="auto"/>
        <w:rPr>
          <w:rFonts w:ascii="宋体" w:hAnsi="宋体"/>
          <w:sz w:val="32"/>
          <w:szCs w:val="32"/>
        </w:rPr>
      </w:pPr>
      <w:r>
        <w:rPr>
          <w:rFonts w:ascii="宋体" w:hAnsi="宋体"/>
          <w:b/>
          <w:bCs/>
          <w:sz w:val="32"/>
          <w:szCs w:val="32"/>
        </w:rPr>
        <w:fldChar w:fldCharType="begin"/>
      </w:r>
      <w:r>
        <w:rPr>
          <w:rFonts w:ascii="宋体" w:hAnsi="宋体"/>
          <w:sz w:val="32"/>
          <w:szCs w:val="32"/>
        </w:rPr>
        <w:instrText xml:space="preserve"> HYPERLINK \l _Toc10983_WPSOffice_Level1 </w:instrText>
      </w:r>
      <w:r>
        <w:rPr>
          <w:rFonts w:ascii="宋体" w:hAnsi="宋体"/>
          <w:b/>
          <w:bCs/>
          <w:sz w:val="32"/>
          <w:szCs w:val="32"/>
        </w:rPr>
        <w:fldChar w:fldCharType="separate"/>
      </w:r>
      <w:r>
        <w:rPr>
          <w:rFonts w:hint="eastAsia" w:ascii="宋体" w:hAnsi="宋体" w:eastAsia="黑体" w:cs="黑体"/>
          <w:b/>
          <w:bCs/>
          <w:sz w:val="32"/>
          <w:szCs w:val="32"/>
        </w:rPr>
        <w:t>十、保障措施</w:t>
      </w:r>
      <w:r>
        <w:rPr>
          <w:rFonts w:ascii="宋体" w:hAnsi="宋体"/>
          <w:b/>
          <w:bCs/>
          <w:sz w:val="32"/>
          <w:szCs w:val="32"/>
        </w:rPr>
        <w:tab/>
      </w:r>
      <w:bookmarkStart w:id="52" w:name="_Toc10983_WPSOffice_Level1Page"/>
      <w:r>
        <w:rPr>
          <w:rFonts w:ascii="宋体" w:hAnsi="宋体"/>
          <w:b/>
          <w:bCs/>
          <w:sz w:val="32"/>
          <w:szCs w:val="32"/>
        </w:rPr>
        <w:t>46</w:t>
      </w:r>
      <w:bookmarkEnd w:id="52"/>
      <w:r>
        <w:rPr>
          <w:rFonts w:ascii="宋体" w:hAnsi="宋体"/>
          <w:b/>
          <w:bCs/>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_Toc29452_WPSOffice_Level2 </w:instrText>
      </w:r>
      <w:r>
        <w:rPr>
          <w:rFonts w:ascii="宋体" w:hAnsi="宋体"/>
          <w:sz w:val="32"/>
          <w:szCs w:val="32"/>
        </w:rPr>
        <w:fldChar w:fldCharType="separate"/>
      </w:r>
      <w:r>
        <w:rPr>
          <w:rFonts w:hint="eastAsia" w:ascii="宋体" w:hAnsi="宋体" w:eastAsia="仿宋_GB2312" w:cs="仿宋_GB2312"/>
          <w:sz w:val="32"/>
          <w:szCs w:val="32"/>
        </w:rPr>
        <w:t>（一）加强统筹协调</w:t>
      </w:r>
      <w:r>
        <w:rPr>
          <w:rFonts w:ascii="宋体" w:hAnsi="宋体"/>
          <w:sz w:val="32"/>
          <w:szCs w:val="32"/>
        </w:rPr>
        <w:tab/>
      </w:r>
      <w:bookmarkStart w:id="53" w:name="_Toc29452_WPSOffice_Level2Page"/>
      <w:r>
        <w:rPr>
          <w:rFonts w:ascii="宋体" w:hAnsi="宋体"/>
          <w:sz w:val="32"/>
          <w:szCs w:val="32"/>
        </w:rPr>
        <w:t>46</w:t>
      </w:r>
      <w:bookmarkEnd w:id="53"/>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_Toc21213_WPSOffice_Level2 </w:instrText>
      </w:r>
      <w:r>
        <w:rPr>
          <w:rFonts w:ascii="宋体" w:hAnsi="宋体"/>
          <w:sz w:val="32"/>
          <w:szCs w:val="32"/>
        </w:rPr>
        <w:fldChar w:fldCharType="separate"/>
      </w:r>
      <w:r>
        <w:rPr>
          <w:rFonts w:hint="eastAsia" w:ascii="宋体" w:hAnsi="宋体" w:eastAsia="仿宋_GB2312" w:cs="仿宋_GB2312"/>
          <w:sz w:val="32"/>
          <w:szCs w:val="32"/>
        </w:rPr>
        <w:t>（二）强化政策保障</w:t>
      </w:r>
      <w:r>
        <w:rPr>
          <w:rFonts w:ascii="宋体" w:hAnsi="宋体"/>
          <w:sz w:val="32"/>
          <w:szCs w:val="32"/>
        </w:rPr>
        <w:tab/>
      </w:r>
      <w:bookmarkStart w:id="54" w:name="_Toc21213_WPSOffice_Level2Page"/>
      <w:r>
        <w:rPr>
          <w:rFonts w:ascii="宋体" w:hAnsi="宋体"/>
          <w:sz w:val="32"/>
          <w:szCs w:val="32"/>
        </w:rPr>
        <w:t>47</w:t>
      </w:r>
      <w:bookmarkEnd w:id="54"/>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_Toc21464_WPSOffice_Level2 </w:instrText>
      </w:r>
      <w:r>
        <w:rPr>
          <w:rFonts w:ascii="宋体" w:hAnsi="宋体"/>
          <w:sz w:val="32"/>
          <w:szCs w:val="32"/>
        </w:rPr>
        <w:fldChar w:fldCharType="separate"/>
      </w:r>
      <w:r>
        <w:rPr>
          <w:rFonts w:hint="eastAsia" w:ascii="宋体" w:hAnsi="宋体" w:eastAsia="仿宋_GB2312" w:cs="仿宋_GB2312"/>
          <w:sz w:val="32"/>
          <w:szCs w:val="32"/>
        </w:rPr>
        <w:t>（三）加强执法监管</w:t>
      </w:r>
      <w:r>
        <w:rPr>
          <w:rFonts w:ascii="宋体" w:hAnsi="宋体"/>
          <w:sz w:val="32"/>
          <w:szCs w:val="32"/>
        </w:rPr>
        <w:tab/>
      </w:r>
      <w:bookmarkStart w:id="55" w:name="_Toc21464_WPSOffice_Level2Page"/>
      <w:r>
        <w:rPr>
          <w:rFonts w:ascii="宋体" w:hAnsi="宋体"/>
          <w:sz w:val="32"/>
          <w:szCs w:val="32"/>
        </w:rPr>
        <w:t>49</w:t>
      </w:r>
      <w:bookmarkEnd w:id="55"/>
      <w:r>
        <w:rPr>
          <w:rFonts w:ascii="宋体" w:hAnsi="宋体"/>
          <w:sz w:val="32"/>
          <w:szCs w:val="32"/>
        </w:rPr>
        <w:fldChar w:fldCharType="end"/>
      </w:r>
    </w:p>
    <w:p>
      <w:pPr>
        <w:pStyle w:val="12"/>
        <w:pageBreakBefore w:val="0"/>
        <w:tabs>
          <w:tab w:val="right" w:leader="dot" w:pos="8306"/>
        </w:tabs>
        <w:kinsoku/>
        <w:wordWrap/>
        <w:topLinePunct w:val="0"/>
        <w:autoSpaceDE/>
        <w:autoSpaceDN/>
        <w:bidi w:val="0"/>
        <w:spacing w:line="600" w:lineRule="exact"/>
        <w:ind w:left="420"/>
        <w:textAlignment w:val="auto"/>
        <w:rPr>
          <w:rFonts w:ascii="宋体" w:hAnsi="宋体"/>
          <w:sz w:val="32"/>
          <w:szCs w:val="32"/>
        </w:rPr>
      </w:pPr>
      <w:r>
        <w:rPr>
          <w:rFonts w:ascii="宋体" w:hAnsi="宋体"/>
          <w:sz w:val="32"/>
          <w:szCs w:val="32"/>
        </w:rPr>
        <w:fldChar w:fldCharType="begin"/>
      </w:r>
      <w:r>
        <w:rPr>
          <w:rFonts w:ascii="宋体" w:hAnsi="宋体"/>
          <w:sz w:val="32"/>
          <w:szCs w:val="32"/>
        </w:rPr>
        <w:instrText xml:space="preserve"> HYPERLINK \l _Toc21517_WPSOffice_Level2 </w:instrText>
      </w:r>
      <w:r>
        <w:rPr>
          <w:rFonts w:ascii="宋体" w:hAnsi="宋体"/>
          <w:sz w:val="32"/>
          <w:szCs w:val="32"/>
        </w:rPr>
        <w:fldChar w:fldCharType="separate"/>
      </w:r>
      <w:r>
        <w:rPr>
          <w:rFonts w:hint="eastAsia" w:ascii="宋体" w:hAnsi="宋体" w:eastAsia="仿宋_GB2312" w:cs="仿宋_GB2312"/>
          <w:sz w:val="32"/>
          <w:szCs w:val="32"/>
        </w:rPr>
        <w:t>（四）强化安全生产</w:t>
      </w:r>
      <w:r>
        <w:rPr>
          <w:rFonts w:ascii="宋体" w:hAnsi="宋体"/>
          <w:sz w:val="32"/>
          <w:szCs w:val="32"/>
        </w:rPr>
        <w:tab/>
      </w:r>
      <w:bookmarkStart w:id="56" w:name="_Toc21517_WPSOffice_Level2Page"/>
      <w:r>
        <w:rPr>
          <w:rFonts w:ascii="宋体" w:hAnsi="宋体"/>
          <w:sz w:val="32"/>
          <w:szCs w:val="32"/>
        </w:rPr>
        <w:t>50</w:t>
      </w:r>
      <w:bookmarkEnd w:id="56"/>
      <w:r>
        <w:rPr>
          <w:rFonts w:ascii="宋体" w:hAnsi="宋体"/>
          <w:sz w:val="32"/>
          <w:szCs w:val="32"/>
        </w:rPr>
        <w:fldChar w:fldCharType="end"/>
      </w:r>
      <w:bookmarkEnd w:id="0"/>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sectPr>
          <w:footerReference r:id="rId3" w:type="default"/>
          <w:pgSz w:w="11906" w:h="16838"/>
          <w:pgMar w:top="2098" w:right="1531" w:bottom="1984" w:left="1531" w:header="851" w:footer="1587" w:gutter="0"/>
          <w:pgNumType w:fmt="numberInDash" w:start="1" w:chapStyle="1"/>
          <w:cols w:space="720" w:num="1"/>
          <w:rtlGutter w:val="0"/>
          <w:docGrid w:type="lines" w:linePitch="312" w:charSpace="0"/>
        </w:sectPr>
      </w:pP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为深入贯彻习近平新时代中国特色社会主义思想，做大做强“千年古城 信美青州”文旅品牌，助力千年古城新崛起，根据省、市“十四五”文化和旅游发展规划及《青州市国民经济和社会发展第十四个五年规划和二〇三五年远景目标纲要》，制定本规划。</w:t>
      </w:r>
    </w:p>
    <w:p>
      <w:pPr>
        <w:pStyle w:val="3"/>
        <w:pageBreakBefore w:val="0"/>
        <w:kinsoku/>
        <w:wordWrap/>
        <w:topLinePunct w:val="0"/>
        <w:autoSpaceDE/>
        <w:autoSpaceDN/>
        <w:bidi w:val="0"/>
        <w:spacing w:before="0" w:after="0" w:line="600" w:lineRule="exact"/>
        <w:ind w:firstLine="640" w:firstLineChars="200"/>
        <w:textAlignment w:val="auto"/>
        <w:rPr>
          <w:rFonts w:hint="eastAsia" w:ascii="宋体" w:hAnsi="宋体" w:eastAsia="黑体" w:cs="黑体"/>
          <w:b w:val="0"/>
          <w:bCs w:val="0"/>
          <w:sz w:val="32"/>
          <w:szCs w:val="32"/>
        </w:rPr>
      </w:pPr>
      <w:bookmarkStart w:id="57" w:name="_Toc31556_WPSOffice_Level1"/>
      <w:r>
        <w:rPr>
          <w:rFonts w:hint="eastAsia" w:ascii="宋体" w:hAnsi="宋体" w:eastAsia="黑体" w:cs="黑体"/>
          <w:b w:val="0"/>
          <w:bCs w:val="0"/>
          <w:sz w:val="32"/>
          <w:szCs w:val="32"/>
        </w:rPr>
        <w:t>一、规划背景</w:t>
      </w:r>
      <w:bookmarkEnd w:id="57"/>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十三五”期间，青州市文化和旅游呈现出繁荣发展的良好态势，不断向深度融合、高质量发展迈进，各项工作走在全省、潍坊市前列。“十四五”时期，面对新任务、新机遇、新挑战，必须强弱补短、借势而进，奋力开创现代化文化和旅游强市建设新局面。</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58" w:name="_Toc10518_WPSOffice_Level2"/>
      <w:r>
        <w:rPr>
          <w:rFonts w:hint="eastAsia" w:ascii="宋体" w:hAnsi="宋体" w:eastAsia="仿宋_GB2312" w:cs="仿宋_GB2312"/>
        </w:rPr>
        <w:t>（一）发展成就</w:t>
      </w:r>
      <w:bookmarkEnd w:id="58"/>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1、文化和旅游发展环境进一步优化。</w:t>
      </w:r>
      <w:r>
        <w:rPr>
          <w:rFonts w:hint="eastAsia" w:ascii="宋体" w:hAnsi="宋体" w:eastAsia="仿宋_GB2312" w:cs="仿宋_GB2312"/>
          <w:sz w:val="32"/>
          <w:szCs w:val="32"/>
        </w:rPr>
        <w:t>出台了《青州市关于加快建设文化名市的实施意见》《青州市支持全域旅游发展实施办法》等多项文化旅游发展保障和奖励政策，设立文化产业发展基金、旅游发展基金、文化事业发展基金等专项资金，2016年以来全市整合用于文化旅游业发展的财政资金达10亿元以上，为文化旅游发展提供有力支撑。</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2、文化遗产保护水平稳步提升。</w:t>
      </w:r>
      <w:r>
        <w:rPr>
          <w:rFonts w:hint="eastAsia" w:ascii="宋体" w:hAnsi="宋体" w:eastAsia="仿宋_GB2312" w:cs="仿宋_GB2312"/>
          <w:sz w:val="32"/>
          <w:szCs w:val="32"/>
        </w:rPr>
        <w:t>成立青州文化研究院，齐文化传承创新示范区工作加速推进，《文化青州大型书库》等一系列青州历史文化书籍编辑出版。欧阳修纪念馆等历史文化名人展馆建成开放，60余个专题博物馆建成并免费对外开放，博物馆新馆动工建设。组建非遗艺术团，采取“政府买服务”的方式，40余个非遗项目实现常态化展演。建设青州非遗博物馆、青州非遗传习坊，积极开展“非遗进校园”。青州非遗保护“一三五”模式荣获首届山东省文化创新奖；“文旅结合、传保并重——青州开创‘1234’非遗与旅游融合新模式”入选山东省非遗保护十大亮点工作；“青州非遗文化产品展示区”入选山东省第一批“文化创意集市”创建单位。山东省非物质文化遗产保护工作会议暨文化生态保护区建设现场经验交流活动在青州市举行。青州市各级文物保护单位数量在全省名列前茅，多次荣获全国全省文物保护先进个人称号、先进集体称号，全省石窟寺及石刻保护利用工作现场会在青州市召开。</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3、文化和旅游产业发展质量和效益更加凸显。</w:t>
      </w:r>
      <w:r>
        <w:rPr>
          <w:rFonts w:hint="eastAsia" w:ascii="宋体" w:hAnsi="宋体" w:eastAsia="仿宋_GB2312" w:cs="仿宋_GB2312"/>
          <w:sz w:val="32"/>
          <w:szCs w:val="32"/>
        </w:rPr>
        <w:t>2017年2月，青州古城旅游区成功创建为国家5A级旅游景区，极大带动提升全市旅游形象和品质。2019年9月，青州市创建为首批国家全域旅游示范区，文化、旅游与工业、花卉、生态融合发展效应不断显现，乡村旅游、研学旅游、工业旅游等蓬勃发展，“文旅融合、城景合一、主客共享，开创资源均衡型城市旅游发展点石成金之路”的做法受到广泛认可。全市文化旅游项目达到40多个，总投资300多亿元。中晨（国际）文化艺术小镇成为全国重要的书画交流、交易和定价中心之一。“1+N”文化旅游演艺活动广受好评。6个夜间文旅消费聚集区初具规模。“激活记忆 跨界融合”的文旅融合模式获评“2019中国文化和旅游推广创新优秀案例”，青州古城获评“2019中国文旅融合示范景区”。</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4、“文化青州”“青州全域旅游”品牌全面叫响。</w:t>
      </w:r>
      <w:r>
        <w:rPr>
          <w:rFonts w:hint="eastAsia" w:ascii="宋体" w:hAnsi="宋体" w:eastAsia="仿宋_GB2312" w:cs="仿宋_GB2312"/>
          <w:sz w:val="32"/>
          <w:szCs w:val="32"/>
        </w:rPr>
        <w:t>先后策划举办近三十项文化旅游专题活动，特别是自2014年开始开展的“青州古城过大年”活动，引起巨大社会反响和媒体高度关注，成为山东省冬春文化惠民季亮点品牌和山东省冬季旅游的靓丽名片。翰墨青州中国书画年会、中国（青州）国际文化艺术品博览会等大型节会持续举办。成功创建为“中国收藏文化名城”；被评为山东省首届全民阅读示范县（市）、全国书香城市；青州市“全民阅读直通车”项目被中国图书馆学会评为全国“2016年阅读推广优秀项目”和“国家第一届公共图书馆创新创意征集推广活动最佳创新奖”；青州市入选2018-2020年度中国民间文化艺术之乡。荣获“美丽中国”十佳旅游县(区)、全国休闲农业与乡村旅游示范县、潍坊市首家山东省乡村旅游发展示范市、“中国特色旅游休闲示范城市”称号，入选中国旅游影响力县区top10。</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5、文化和旅游公共服务体系建设取得重大进展。</w:t>
      </w:r>
      <w:r>
        <w:rPr>
          <w:rFonts w:hint="eastAsia" w:ascii="宋体" w:hAnsi="宋体" w:eastAsia="仿宋_GB2312" w:cs="仿宋_GB2312"/>
          <w:sz w:val="32"/>
          <w:szCs w:val="32"/>
        </w:rPr>
        <w:t>新图书馆、新文化馆建成使用，云门剧院完成提升改造。全市13处镇(街道、开发区)全部建有镇级综合性文化服务中心、镇图书馆，市镇图书馆实现互联互通。村（社区）全部建有基层综合性文化服务中心、农家书屋。实施农村广播“村村响”工程，实现广播宣传全覆盖。组建40余支农村电影放映队伍，年放映电影12000余场。每年投资500万元，购买1000场文艺演出，打造形成了“千场大戏送农村（社区）”等文化惠民活动品牌。艺术创作生产成果丰硕，围绕全面建成小康社会、脱贫攻坚、乡村振兴、抗击疫情等主题，创作编排20余部优秀现实题材作品。围绕庆祝改革开放40周年、</w:t>
      </w:r>
      <w:r>
        <w:rPr>
          <w:rFonts w:hint="eastAsia" w:ascii="宋体" w:hAnsi="宋体" w:eastAsia="仿宋_GB2312" w:cs="仿宋_GB2312"/>
          <w:sz w:val="32"/>
          <w:szCs w:val="32"/>
          <w:lang w:val="en-US" w:eastAsia="zh-CN"/>
        </w:rPr>
        <w:t>中华人民共和国</w:t>
      </w:r>
      <w:r>
        <w:rPr>
          <w:rFonts w:hint="eastAsia" w:ascii="宋体" w:hAnsi="宋体" w:eastAsia="仿宋_GB2312" w:cs="仿宋_GB2312"/>
          <w:sz w:val="32"/>
          <w:szCs w:val="32"/>
        </w:rPr>
        <w:t>成立70周年等重大主题，创作多台重大专题晚会，鼓舞和振奋了全市人民精神。建成覆盖全市的旅游标识导引系统和全域旅游智慧平台，青州市入选山东省智慧文旅试点单位，八喜旅游网成为山东省乡村旅游电商暨综合服务平台。旅游“厕所革命”深入推进，完善快行慢游设施，修建生态停车场50多个。建设旅游绿道400多公里，发展汽车营地3处，全市建成精品民宿47家，各类酒店达到300多家。</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59" w:name="_Toc29260_WPSOffice_Level2"/>
      <w:r>
        <w:rPr>
          <w:rFonts w:hint="eastAsia" w:ascii="宋体" w:hAnsi="宋体" w:eastAsia="仿宋_GB2312" w:cs="仿宋_GB2312"/>
        </w:rPr>
        <w:t>（二）基础条件</w:t>
      </w:r>
      <w:bookmarkEnd w:id="59"/>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青州市自然资源丰富，历史文化底蕴深厚，生态环境优美，地理区位和交通设施优越，文化和旅游发展具备良好基础优势。</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 xml:space="preserve"> 1、自然资源丰富。</w:t>
      </w:r>
      <w:r>
        <w:rPr>
          <w:rFonts w:hint="eastAsia" w:ascii="宋体" w:hAnsi="宋体" w:eastAsia="仿宋_GB2312" w:cs="仿宋_GB2312"/>
          <w:sz w:val="32"/>
          <w:szCs w:val="32"/>
        </w:rPr>
        <w:t>青州处于暖温带半湿润季风气候区，气候温和，四季分明，环境怡人，260多处重要旅游资源遍布全市。西南山区保护良好的原生态山体和村落，是巨大的潜力和宝藏。云门山、驼山、玲珑山，三山联翠，风景如画；南阳河、北阳河、弥河，穿越城乡，蜿蜒而过。仰天山国家森林公园以“一窍仰穿，天光下射”而得名，拥有江北地区发育最好垂直溶洞群；泰和山黄花溪壁峭谷幽、水帘高悬、飞珠溅玉，有北方小九寨沟的美誉；还有集多种旅游业态于一体的九龙峪，独具风韵的胡林古、井塘古村，都是研学康养、休闲度假的胜地。</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2、历史底蕴深厚。</w:t>
      </w:r>
      <w:r>
        <w:rPr>
          <w:rFonts w:hint="eastAsia" w:ascii="宋体" w:hAnsi="宋体" w:eastAsia="仿宋_GB2312" w:cs="仿宋_GB2312"/>
          <w:sz w:val="32"/>
          <w:szCs w:val="32"/>
        </w:rPr>
        <w:t>青州作为古“九州”之一，有7000多年的发展史，5000多年的文明史，2000多年的建城史。从西汉到明初的1600年间，一直作为山东的政治、经济、文化中心，境内广固城，曾为十六国之一南燕国的都城，是山东省境内唯一的国都。境内有全国重点文物保护单位6处、省级文物保护单位40处、潍坊市级文物保护单位59处，文物总量和文物保护单位数量均位居潍坊市首位，山东省前茅。郦道元、郑道昭、范仲淹、欧阳修、李清照等历史名流，都与青州结下不解之缘。《潍坊市青州古城保护条例》获省人大常委会批准，古城历史风貌保护有法可依，青州古城100多条明清古街巷、十几处景点展馆、大量衙署建筑遗存以及众多传统民居、传统名吃、老字号特色店铺，延续着海岱都会的繁华；云门山摩崖巨“寿”，仅“寿”下“寸”字就高达2.3米，有“寿比南山”“人无寸高”之说；驼山拥有从南北朝到隋唐时期的数百尊石窟造像，是中国东部最大的摩崖造像群；青州博物馆馆藏文物5万多件，是全国第一家县级综合性国家一级博物馆；青州龙兴寺遗址出土的窖藏佛教造像，被学术界称为“改写东方艺术史的重大发现”。</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3、生态环境优美。</w:t>
      </w:r>
      <w:r>
        <w:rPr>
          <w:rFonts w:hint="eastAsia" w:ascii="宋体" w:hAnsi="宋体" w:eastAsia="仿宋_GB2312" w:cs="仿宋_GB2312"/>
          <w:sz w:val="32"/>
          <w:szCs w:val="32"/>
        </w:rPr>
        <w:t>多年来，青州市坚持看住山、管好河、留住水、多栽树，坚定不移贯彻“绿水青山就是金山银山”理念。市人代会对云驼风景区、饮用水源地和西南山区生态保护作出决议，12平方公里的云门山景区、700平方公里的西南山区等生态环境得到有效保护。在全省率先推行“河长制、湖长制”，加强河湖生态治理，全力打好碧水保卫战。实施美丽乡村行动，清洁旅游环境，推动村庄景区化建设。在城区建设街头公园95处，三季有花，四季常青，城市绿化覆盖率达到41.63%，居中国北方县级市之首。</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4、区位交通便利。</w:t>
      </w:r>
      <w:r>
        <w:rPr>
          <w:rFonts w:hint="eastAsia" w:ascii="宋体" w:hAnsi="宋体" w:eastAsia="仿宋_GB2312" w:cs="仿宋_GB2312"/>
          <w:sz w:val="32"/>
          <w:szCs w:val="32"/>
        </w:rPr>
        <w:t>青州地处鲁中山区和鲁北平原洽接地带，济青高铁、胶济铁路客运与货运专线、羊临铁路穿越全境，青银高速、长深高速在境内纵横相交，有6条国省道过境。距济南国际机场120公里，潍坊机场64公里。</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60" w:name="_Toc19476_WPSOffice_Level2"/>
      <w:r>
        <w:rPr>
          <w:rFonts w:hint="eastAsia" w:ascii="宋体" w:hAnsi="宋体" w:eastAsia="仿宋_GB2312" w:cs="仿宋_GB2312"/>
        </w:rPr>
        <w:t>（三）发展机遇</w:t>
      </w:r>
      <w:bookmarkEnd w:id="60"/>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1、习近平总书记对文化建设、旅游发展、文化遗产保护等作出一系列重要论述和重要指示，特别是对山东优秀传统文化传承发展、红色基因传承弘扬等作出重要指示批示，为青州新时代文化和旅游发展指明了前进方向，提供了根本遵循。</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2、党中央明确提出到二○三五年建成文化强国的远景目标，围绕“十四五”时期繁荣发展文化事业和文化产业、推动文化和旅游融合发展等作出一系列重大安排部署，深入实施黄河流域生态保护和高质量发展、乡村振兴等一系列重大国家战略，为青州市文化和旅游高质量发展提供强大动力。</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4、山东加快建设新时代现代化强省，明确提出“十四五”时期文化强省建设实现重大突破的目标，围绕实现“七个走在前列”“九个强省突破”目标作出新的战略部署，对山东半岛城市群建设、胶东经济圈一体化发展推出一系列重大举措，对全省文化和旅游发展提出更高要求。</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5、青州市政府确立“一一二四六五”基本工作思路，将文化旅游作为今后五年全市高标准打造的“四大优势”之一，提出打造齐文化保护与展示基地，深度融入齐鲁文化（潍坊）生态保护区建设，办好中国青州非遗美食周、中国青州书画年会，实施非遗设施建设“113”工程，充分发挥“全域旅游大数据中心”功能，打造产业融合典范，为全市文化和旅游发展创造了重大机遇。</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5、新一轮科技革命和产业变革深入发展，互联网、物联网、云计算、大数据、虚拟现实、人工智能、区块链、5G等高新技术不断催生文化和旅游新业态、新模式，推动文化和旅游新增长点、新增长极不断涌现，为文化和旅游发展不断注入新活力。</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61" w:name="_Toc22062_WPSOffice_Level2"/>
      <w:r>
        <w:rPr>
          <w:rFonts w:hint="eastAsia" w:ascii="宋体" w:hAnsi="宋体" w:eastAsia="仿宋_GB2312" w:cs="仿宋_GB2312"/>
        </w:rPr>
        <w:t>（四）问题挑战</w:t>
      </w:r>
      <w:bookmarkEnd w:id="61"/>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1、全球不稳定性不确定性因素不断增加。</w:t>
      </w:r>
      <w:r>
        <w:rPr>
          <w:rFonts w:hint="eastAsia" w:ascii="宋体" w:hAnsi="宋体" w:eastAsia="仿宋_GB2312" w:cs="仿宋_GB2312"/>
          <w:sz w:val="32"/>
          <w:szCs w:val="32"/>
        </w:rPr>
        <w:t>当今世界正处于百年未有之大变局，全球化逆流加剧，贸易保护主义盛行，中西意识形态、价值观冲突加剧，给全球文化和旅游的发展带来严峻挑战，对青州文化和旅游“走出去”“请进来”产生极为不利的影响。</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2、新冠疫情“双刃剑”效应明显。</w:t>
      </w:r>
      <w:r>
        <w:rPr>
          <w:rFonts w:hint="eastAsia" w:ascii="宋体" w:hAnsi="宋体" w:eastAsia="仿宋_GB2312" w:cs="仿宋_GB2312"/>
          <w:sz w:val="32"/>
          <w:szCs w:val="32"/>
        </w:rPr>
        <w:t>一方面中国在疫情防控上取得重大成就，有利于文化和旅游生产率先恢复，拓展数字、线上、居家等新产品、新业态、新模式。另一方面，在当前严格的防控措施下，出入境旅游几乎处于停摆状态，文化交流合作受到极大制约；疫情重创全球经济，影响居民收入增长，全球文化和旅游消费在相当长一段时期内将处于低迷状态。</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3、国内市场竞争压力不断加大。</w:t>
      </w:r>
      <w:r>
        <w:rPr>
          <w:rFonts w:hint="eastAsia" w:ascii="宋体" w:hAnsi="宋体" w:eastAsia="仿宋_GB2312" w:cs="仿宋_GB2312"/>
          <w:sz w:val="32"/>
          <w:szCs w:val="32"/>
        </w:rPr>
        <w:t>科技创新成为文化和旅游发展引擎，传统文化行业不断萎缩，北上广深杭等文化创新中心地位愈加牢固，其他地区突破崛起更加困难。中国文化和旅游市场开放程度不断提高，大型跨国文化企业加速涌入，市场竞争进一步加剧。</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4、公共文化服务有待完善。</w:t>
      </w:r>
      <w:r>
        <w:rPr>
          <w:rFonts w:hint="eastAsia" w:ascii="宋体" w:hAnsi="宋体" w:eastAsia="仿宋_GB2312" w:cs="仿宋_GB2312"/>
          <w:sz w:val="32"/>
          <w:szCs w:val="32"/>
        </w:rPr>
        <w:t>全市公共文化投入水平、人才队伍建设、综合服务效能有待提升，不能满足人民群众多层次、多样化、个性化的文化需求。城乡文化发展不够平衡，部分乡村公共文化服务设施不全，布局不合理，利用率不高。文艺作品有高原少高峰，群众喜闻乐见、经济和社会效益俱佳的精品力作、名牌节目栏目较少。文艺事业管理体制还不健全，文艺人才建设更加紧迫。</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5、文化和旅游产业竞争力有待提升。</w:t>
      </w:r>
      <w:r>
        <w:rPr>
          <w:rFonts w:hint="eastAsia" w:ascii="宋体" w:hAnsi="宋体" w:eastAsia="仿宋_GB2312" w:cs="仿宋_GB2312"/>
          <w:sz w:val="32"/>
          <w:szCs w:val="32"/>
        </w:rPr>
        <w:t>全市文化和旅游产品结构不合理，文化体验、康体养生、休闲度假等优质产品缺乏，业态创新、服务创新不够。文化旅游品牌打造和市场营销手段需要进一步创新。文化和旅游、文化旅游与其他产业有效融合的深度广度不够。文化和旅游产业科技支撑能力有待提升，数字化、智慧化建设需要加强。大型文旅集团发育不足，资源整合能力和产业引领能力不强。</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6、文化遗产保护利用存在薄弱环节。</w:t>
      </w:r>
      <w:r>
        <w:rPr>
          <w:rFonts w:hint="eastAsia" w:ascii="宋体" w:hAnsi="宋体" w:eastAsia="仿宋_GB2312" w:cs="仿宋_GB2312"/>
          <w:sz w:val="32"/>
          <w:szCs w:val="32"/>
        </w:rPr>
        <w:t>历史文化研究挖掘深度不够，开发利用水平不高。文物保护利用改革有待深化，文物安全存在隐患。推动文物“活”起来的机制不够完善，博物馆陈列、社会服务的内容、形式创新不够。非物质文化遗产保护传承的体制机制需要进一步创新，品牌塑造与产业化开发水平需要进一步提升。</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7、体制机制改革需要深化。</w:t>
      </w:r>
      <w:r>
        <w:rPr>
          <w:rFonts w:hint="eastAsia" w:ascii="宋体" w:hAnsi="宋体" w:eastAsia="仿宋_GB2312" w:cs="仿宋_GB2312"/>
          <w:sz w:val="32"/>
          <w:szCs w:val="32"/>
        </w:rPr>
        <w:t>国有文化企业、景区、文艺院团、博物馆及市场综合行政执法等领域的体制机制改革亟待深化，推动优秀传统文化创造性转化、创新性发展的举措有待加强。</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62" w:name="_Toc2684_WPSOffice_Level2"/>
      <w:r>
        <w:rPr>
          <w:rFonts w:hint="eastAsia" w:ascii="宋体" w:hAnsi="宋体" w:eastAsia="仿宋_GB2312" w:cs="仿宋_GB2312"/>
        </w:rPr>
        <w:t>（五）发展目标</w:t>
      </w:r>
      <w:bookmarkEnd w:id="62"/>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以马列主义、毛泽东思想、邓小平理论、</w:t>
      </w:r>
      <w:r>
        <w:rPr>
          <w:rFonts w:hint="default" w:ascii="宋体" w:hAnsi="宋体" w:eastAsia="仿宋_GB2312" w:cs="仿宋_GB2312"/>
          <w:sz w:val="32"/>
          <w:szCs w:val="32"/>
        </w:rPr>
        <w:t>“三个代表”重要思想</w:t>
      </w:r>
      <w:r>
        <w:rPr>
          <w:rFonts w:hint="eastAsia" w:ascii="宋体" w:hAnsi="宋体" w:eastAsia="仿宋_GB2312" w:cs="仿宋_GB2312"/>
          <w:sz w:val="32"/>
          <w:szCs w:val="32"/>
        </w:rPr>
        <w:t>、科学发展观、习近平新时代中国特色社会主义思想为指导，全面贯彻落实党的十九大和十九届历次全会精神，深入贯彻落实习近平总书记视察山东重要讲话、重要指示批示精神，牢牢把握“走在前列”的目标定位，统筹推进“五位一体”总体布局和协调推进“四个全面”战略布局，牢固树立和贯彻落实新发展理念，加快文化、旅游供给侧结构性改革，全力实施新旧动能转换重大工程，立足全域旅游再出发，优化发展布局，强化科技支撑，坚持“全域景区化、景区智慧化、发展融合化、服务人性化”理念，围绕“千年古城，信美青州”文化旅游目的地品牌核心，加快推动文旅融合，建设提升富有文化底蕴、文化特色鲜明的旅游吸引物，促进文化旅游消费升级，传承创新中华优秀传统文化，推动绿色发展，壮大文化事业、文化产业和精品旅游产业，构建全域打造、全业融合、全景建设、全民参与、全要素提升的文化旅游发展格局。</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63" w:name="_Toc27376_WPSOffice_Level2"/>
      <w:r>
        <w:rPr>
          <w:rFonts w:hint="eastAsia" w:ascii="宋体" w:hAnsi="宋体" w:eastAsia="仿宋_GB2312" w:cs="仿宋_GB2312"/>
        </w:rPr>
        <w:t>（六）基本原则</w:t>
      </w:r>
      <w:bookmarkEnd w:id="63"/>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1、坚持融合发展。</w:t>
      </w:r>
      <w:r>
        <w:rPr>
          <w:rFonts w:hint="eastAsia" w:ascii="宋体" w:hAnsi="宋体" w:eastAsia="仿宋_GB2312" w:cs="仿宋_GB2312"/>
          <w:sz w:val="32"/>
          <w:szCs w:val="32"/>
        </w:rPr>
        <w:t>以文塑旅，以旅彰文，宜融则融，能融尽融，推动文化和旅游资源共享，优势互补，协同并进。大力推进“文旅+”、“+文旅”，推动文旅产业与农业、工业、教育、科技、交通、康养等跨界融合，拓展优化文化旅游产业链，增强文化旅游发展新动能。</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2、坚持统筹协调。</w:t>
      </w:r>
      <w:r>
        <w:rPr>
          <w:rFonts w:hint="eastAsia" w:ascii="宋体" w:hAnsi="宋体" w:eastAsia="仿宋_GB2312" w:cs="仿宋_GB2312"/>
          <w:sz w:val="32"/>
          <w:szCs w:val="32"/>
        </w:rPr>
        <w:t>强化资源统筹整合，突出要素集约，优化空间布局，串珠成链、连片成面。强化城乡一体，统筹规划、部门协同、社会参与，统筹文化事业、文化产业和旅游业发展，统筹文化旅游和相关产业融合发展，形成共建共享新局面。</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3、坚持市场导向。</w:t>
      </w:r>
      <w:r>
        <w:rPr>
          <w:rFonts w:hint="eastAsia" w:ascii="宋体" w:hAnsi="宋体" w:eastAsia="仿宋_GB2312" w:cs="仿宋_GB2312"/>
          <w:sz w:val="32"/>
          <w:szCs w:val="32"/>
        </w:rPr>
        <w:t>充分发挥市场在资源配置中的决定性作用，坚持政府引导、市场主导，引进战略投资者，培育文旅集团，优化市场环境，提升文化旅游产品和服务质量，建设现代文旅产业体系。</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4、坚持改革创新。</w:t>
      </w:r>
      <w:r>
        <w:rPr>
          <w:rFonts w:hint="eastAsia" w:ascii="宋体" w:hAnsi="宋体" w:eastAsia="仿宋_GB2312" w:cs="仿宋_GB2312"/>
          <w:sz w:val="32"/>
          <w:szCs w:val="32"/>
        </w:rPr>
        <w:t>深化文化旅游体制机制改革，推动理念创新、产品创新、业态创新、管理创新、服务创新。探索引进科技元素，推进智慧文旅建设，提升发展品质。</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5、坚持绿色发展。</w:t>
      </w:r>
      <w:r>
        <w:rPr>
          <w:rFonts w:hint="eastAsia" w:ascii="宋体" w:hAnsi="宋体" w:eastAsia="仿宋_GB2312" w:cs="仿宋_GB2312"/>
          <w:sz w:val="32"/>
          <w:szCs w:val="32"/>
        </w:rPr>
        <w:t>践行绿水青山就是金山银山理念，注重资源节约、环境友好，促进生态文明，建设美丽青州，实现经济效益、社会效益、生态效益有机统一。</w:t>
      </w:r>
    </w:p>
    <w:p>
      <w:pPr>
        <w:pStyle w:val="3"/>
        <w:pageBreakBefore w:val="0"/>
        <w:kinsoku/>
        <w:wordWrap/>
        <w:topLinePunct w:val="0"/>
        <w:autoSpaceDE/>
        <w:autoSpaceDN/>
        <w:bidi w:val="0"/>
        <w:spacing w:before="0" w:after="0" w:line="600" w:lineRule="exact"/>
        <w:ind w:firstLine="640" w:firstLineChars="200"/>
        <w:textAlignment w:val="auto"/>
        <w:rPr>
          <w:rFonts w:hint="eastAsia" w:ascii="宋体" w:hAnsi="宋体" w:eastAsia="黑体" w:cs="黑体"/>
          <w:b w:val="0"/>
          <w:bCs w:val="0"/>
          <w:sz w:val="32"/>
          <w:szCs w:val="32"/>
        </w:rPr>
      </w:pPr>
      <w:bookmarkStart w:id="64" w:name="_Toc12779_WPSOffice_Level1"/>
      <w:r>
        <w:rPr>
          <w:rFonts w:hint="eastAsia" w:ascii="宋体" w:hAnsi="宋体" w:eastAsia="黑体" w:cs="黑体"/>
          <w:b w:val="0"/>
          <w:bCs w:val="0"/>
          <w:sz w:val="32"/>
          <w:szCs w:val="32"/>
        </w:rPr>
        <w:t>二、推动文化艺术繁荣发展</w:t>
      </w:r>
      <w:bookmarkEnd w:id="64"/>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坚持思想精深、艺术精湛、制作精良相统一，加强现实题材创作生产，实施文艺作品质量提升工程，不断完善艺术作品的创作生产、演出演播、评价推广机制，构建新时代艺术创作体系，推出反映时代新气象、讴歌人民新创造的文艺精品，满足广大人民群众对美好生活的新期待。</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65" w:name="_Toc17060_WPSOffice_Level2"/>
      <w:bookmarkStart w:id="66" w:name="_Toc7461"/>
      <w:r>
        <w:rPr>
          <w:rFonts w:hint="eastAsia" w:ascii="宋体" w:hAnsi="宋体" w:eastAsia="仿宋_GB2312" w:cs="仿宋_GB2312"/>
        </w:rPr>
        <w:t>（一）坚持正确创作导向</w:t>
      </w:r>
      <w:bookmarkEnd w:id="65"/>
      <w:bookmarkEnd w:id="66"/>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1、坚持以人民为中心的创作导向。</w:t>
      </w:r>
      <w:r>
        <w:rPr>
          <w:rFonts w:hint="eastAsia" w:ascii="宋体" w:hAnsi="宋体" w:eastAsia="仿宋_GB2312" w:cs="仿宋_GB2312"/>
          <w:sz w:val="32"/>
          <w:szCs w:val="32"/>
        </w:rPr>
        <w:t>始终坚持党的文艺路线、方针、政策，引导广大文艺工作者坚持以人民为中心，紧跟时代发展，贴近群众、面向群众，把握人民对文艺作品质量、品位、风格等的期盼，创作生产更多人民喜闻乐见的优秀作品，推动人民精神文化生活不断迈上新台阶。大力弘扬社会主义核心价值观，引导广大文艺工作者创作出反映时代新气象、讴歌人民新创造的文艺精品。倡导德艺双馨，弘扬职业精神，恪守职业道德，培育艺术修养和人格魅力俱佳的艺术家队伍。牢牢把握意识形态工作主导权、主动权，健全文艺作品意识形态审查机制，把好文艺创作导向关。</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2、完善文艺创作生产引导机制。</w:t>
      </w:r>
      <w:r>
        <w:rPr>
          <w:rFonts w:hint="eastAsia" w:ascii="宋体" w:hAnsi="宋体" w:eastAsia="仿宋_GB2312" w:cs="仿宋_GB2312"/>
          <w:sz w:val="32"/>
          <w:szCs w:val="32"/>
        </w:rPr>
        <w:t>建立健全文艺工作者学习践行习近平新时代中国特色社会主义思想工作机制，组织开展艺术单位负责人和文艺骨干理论学习培训，自觉用党的创新理论指导文艺创作实践。围绕北京冬奥会、</w:t>
      </w:r>
      <w:r>
        <w:rPr>
          <w:rFonts w:hint="eastAsia" w:ascii="宋体" w:hAnsi="宋体" w:eastAsia="仿宋_GB2312" w:cs="仿宋_GB2312"/>
          <w:sz w:val="32"/>
          <w:szCs w:val="32"/>
          <w:lang w:val="en-US" w:eastAsia="zh-CN"/>
        </w:rPr>
        <w:t>中华人民共和国</w:t>
      </w:r>
      <w:r>
        <w:rPr>
          <w:rFonts w:hint="eastAsia" w:ascii="宋体" w:hAnsi="宋体" w:eastAsia="仿宋_GB2312" w:cs="仿宋_GB2312"/>
          <w:sz w:val="32"/>
          <w:szCs w:val="32"/>
        </w:rPr>
        <w:t>成立75周年等重要节点和国家重大战略，围绕党史、</w:t>
      </w:r>
      <w:bookmarkStart w:id="184" w:name="_GoBack"/>
      <w:r>
        <w:rPr>
          <w:rFonts w:hint="eastAsia" w:ascii="宋体" w:hAnsi="宋体" w:eastAsia="仿宋_GB2312" w:cs="仿宋_GB2312"/>
          <w:sz w:val="32"/>
          <w:szCs w:val="32"/>
        </w:rPr>
        <w:t>新中国</w:t>
      </w:r>
      <w:bookmarkEnd w:id="184"/>
      <w:r>
        <w:rPr>
          <w:rFonts w:hint="eastAsia" w:ascii="宋体" w:hAnsi="宋体" w:eastAsia="仿宋_GB2312" w:cs="仿宋_GB2312"/>
          <w:sz w:val="32"/>
          <w:szCs w:val="32"/>
        </w:rPr>
        <w:t>史、改革开放史、社会主义发展史等领域统筹创作规划，合理集聚和配置资源，扶持重大现实题材、革命题材、历史题材创作，推出一批新时代精品力作。健全把社会效益放在首位、社会效益和经济效益相统一的文化创作生产体制机制，引导全市文艺工作者把握时代脉搏，承担时代使命，大力推进文艺创新。加强政策引导，探索建立重大题材选题创作机制，明确创作重点，采取重点选题特邀创作、公开征集申报、重点剧目评比扶持等方式，每年评选年度重点选题、重点单位和重点作者予以资助，充分发挥其引导带动作用。</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67" w:name="_Toc57956084"/>
      <w:bookmarkStart w:id="68" w:name="_Toc57955783"/>
      <w:bookmarkStart w:id="69" w:name="_Toc17264_WPSOffice_Level2"/>
      <w:bookmarkStart w:id="70" w:name="_Toc5393"/>
      <w:bookmarkStart w:id="71" w:name="_Toc16035"/>
      <w:bookmarkStart w:id="72" w:name="_Toc29782"/>
      <w:r>
        <w:rPr>
          <w:rFonts w:hint="eastAsia" w:ascii="宋体" w:hAnsi="宋体" w:eastAsia="仿宋_GB2312" w:cs="仿宋_GB2312"/>
        </w:rPr>
        <w:t>（二）推进文艺精品创作生产</w:t>
      </w:r>
      <w:bookmarkEnd w:id="67"/>
      <w:bookmarkEnd w:id="68"/>
      <w:bookmarkEnd w:id="69"/>
      <w:bookmarkEnd w:id="70"/>
      <w:bookmarkEnd w:id="71"/>
      <w:bookmarkEnd w:id="72"/>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lang w:val="zh-CN"/>
        </w:rPr>
      </w:pPr>
      <w:r>
        <w:rPr>
          <w:rFonts w:hint="eastAsia" w:ascii="宋体" w:hAnsi="宋体" w:eastAsia="楷体_GB2312" w:cs="楷体_GB2312"/>
          <w:sz w:val="32"/>
          <w:szCs w:val="32"/>
        </w:rPr>
        <w:t>1、引导扶持文艺精品创作。</w:t>
      </w:r>
      <w:r>
        <w:rPr>
          <w:rFonts w:hint="eastAsia" w:ascii="宋体" w:hAnsi="宋体" w:eastAsia="仿宋_GB2312" w:cs="仿宋_GB2312"/>
          <w:sz w:val="32"/>
          <w:szCs w:val="32"/>
          <w:lang w:val="zh-CN"/>
        </w:rPr>
        <w:t>进一步树立质量标准、强化精品意识，对标国内同领域最高标准，加大艺术创作生产组织引导力度，合理集聚和有效配置艺术资源，打造更多无愧于民族、无愧于时代的文艺精品。把创作优秀作品作为中心环节，创新“投、奖、推”工作措施，项目化推进重点作品，对孵化项目和重点项目进行分类扶持。发挥好国家级文艺奖项和“泰山文艺奖”“风筝都文化奖”“重点文艺作品扶持”等对文艺创作的引导作用。加大对文艺创作的财政投入，完善优秀文艺作品奖励和重点文艺作品扶持办法，对获得国家级和省级重要奖项的文艺作品予以重点奖励。</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lang w:val="zh-CN"/>
        </w:rPr>
      </w:pPr>
      <w:r>
        <w:rPr>
          <w:rFonts w:hint="eastAsia" w:ascii="宋体" w:hAnsi="宋体" w:eastAsia="楷体_GB2312" w:cs="楷体_GB2312"/>
          <w:sz w:val="32"/>
          <w:szCs w:val="32"/>
          <w:lang w:val="zh-CN"/>
        </w:rPr>
        <w:t>2、提升文艺作品创作生产质量。</w:t>
      </w:r>
      <w:r>
        <w:rPr>
          <w:rFonts w:hint="eastAsia" w:ascii="宋体" w:hAnsi="宋体" w:eastAsia="仿宋_GB2312" w:cs="仿宋_GB2312"/>
          <w:sz w:val="32"/>
          <w:szCs w:val="32"/>
          <w:lang w:val="zh-CN"/>
        </w:rPr>
        <w:t>实施现实题材创作工程，聚焦党和国家历史性变革、全省重大战略等，不断推出文艺创作精品。统筹各地区、各艺术门类平衡发展，兼顾舞台艺术与美术创作、新创作品与复排作品、大型作品与小型作品。加强戏曲保护传承，推动实现薪火相传。</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lang w:val="zh-CN"/>
        </w:rPr>
      </w:pPr>
      <w:r>
        <w:rPr>
          <w:rFonts w:hint="eastAsia" w:ascii="宋体" w:hAnsi="宋体" w:eastAsia="楷体_GB2312" w:cs="楷体_GB2312"/>
          <w:sz w:val="32"/>
          <w:szCs w:val="32"/>
          <w:lang w:val="zh-CN"/>
        </w:rPr>
        <w:t>3、大力推进艺术创新。</w:t>
      </w:r>
      <w:r>
        <w:rPr>
          <w:rFonts w:hint="eastAsia" w:ascii="宋体" w:hAnsi="宋体" w:eastAsia="仿宋_GB2312" w:cs="仿宋_GB2312"/>
          <w:sz w:val="32"/>
          <w:szCs w:val="32"/>
          <w:lang w:val="zh-CN"/>
        </w:rPr>
        <w:t>鼓励各种艺术思想、文艺观念多元探索，鼓励不同艺术门类、多种表现形式跨界融合。实施网络文学精品创作传播工程，推出更多网络文学、网络音乐、网络剧、微电影、网络演出、网络动漫等优秀网络文艺作品。推动优秀文艺作品数字化，运用新技术二次加工，提高传播力和影响力。推动“互联网+文化”，促进文艺上线上云，加快网上演艺厅、数字美术馆建设，举办云展览、云演艺，促进优秀作品多渠道传输、多平台展示。在创作、出版等方面给予网络作家等新文艺群体更多支持和鼓励。</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lang w:val="zh-CN"/>
        </w:rPr>
        <w:t>4、加大群众文艺创作扶持力度。</w:t>
      </w:r>
      <w:r>
        <w:rPr>
          <w:rFonts w:hint="eastAsia" w:ascii="宋体" w:hAnsi="宋体" w:eastAsia="仿宋_GB2312" w:cs="仿宋_GB2312"/>
          <w:sz w:val="32"/>
          <w:szCs w:val="32"/>
          <w:lang w:val="zh-CN"/>
        </w:rPr>
        <w:t>提高群众参与度，引导业余文艺社团、民营剧团、演出队、社区和企业文艺骨干、乡土文化能人等广泛开展文艺创作活动。完善优秀群众艺术创作与选拔机制，搭建群众文艺团体展演展示平台，推出更多优秀群众性音乐、舞蹈、戏剧(小品)、曲艺作品。</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73" w:name="_Toc643"/>
      <w:bookmarkStart w:id="74" w:name="_Toc15444_WPSOffice_Level2"/>
      <w:r>
        <w:rPr>
          <w:rFonts w:hint="eastAsia" w:ascii="宋体" w:hAnsi="宋体" w:eastAsia="仿宋_GB2312" w:cs="仿宋_GB2312"/>
        </w:rPr>
        <w:t>（三）加强优秀文艺作品传播推广</w:t>
      </w:r>
      <w:bookmarkEnd w:id="73"/>
      <w:bookmarkEnd w:id="74"/>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lang w:val="zh-CN"/>
        </w:rPr>
        <w:t>1、打造优秀文艺作品宣传展示平台。</w:t>
      </w:r>
      <w:r>
        <w:rPr>
          <w:rFonts w:hint="eastAsia" w:ascii="宋体" w:hAnsi="宋体" w:eastAsia="仿宋_GB2312" w:cs="仿宋_GB2312"/>
          <w:sz w:val="32"/>
          <w:szCs w:val="32"/>
          <w:lang w:val="zh-CN"/>
        </w:rPr>
        <w:t>充分借助省级、国家级各类文艺展演展示平台,发挥重大艺术活动的引导作用，开展专业文艺院团技能大赛、民营文艺表演团体大赛，办好“大写潍坊”“大画潍坊”、优秀文艺作品展演和系列美术展览等品牌活动。推动</w:t>
      </w:r>
      <w:r>
        <w:rPr>
          <w:rFonts w:hint="eastAsia" w:ascii="宋体" w:hAnsi="宋体" w:eastAsia="仿宋_GB2312" w:cs="仿宋_GB2312"/>
          <w:sz w:val="32"/>
          <w:szCs w:val="32"/>
        </w:rPr>
        <w:t>文艺展演进景区、进社区、进学校、进企业、进机关、进军营，把各类公共文化设施打造成优秀文艺作品传播的有力载体。</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2、探索创新优秀文艺作品宣传渠道。</w:t>
      </w:r>
      <w:r>
        <w:rPr>
          <w:rFonts w:hint="eastAsia" w:ascii="宋体" w:hAnsi="宋体" w:eastAsia="仿宋_GB2312" w:cs="仿宋_GB2312"/>
          <w:sz w:val="32"/>
          <w:szCs w:val="32"/>
        </w:rPr>
        <w:t>加强与省内外新闻媒体合作，</w:t>
      </w:r>
      <w:bookmarkStart w:id="75" w:name="OLE_LINK162"/>
      <w:r>
        <w:rPr>
          <w:rFonts w:hint="eastAsia" w:ascii="宋体" w:hAnsi="宋体" w:eastAsia="仿宋_GB2312" w:cs="仿宋_GB2312"/>
          <w:sz w:val="32"/>
          <w:szCs w:val="32"/>
        </w:rPr>
        <w:t>建立起系统化、机制化宣传推广体系</w:t>
      </w:r>
      <w:bookmarkEnd w:id="75"/>
      <w:r>
        <w:rPr>
          <w:rFonts w:hint="eastAsia" w:ascii="宋体" w:hAnsi="宋体" w:eastAsia="仿宋_GB2312" w:cs="仿宋_GB2312"/>
          <w:sz w:val="32"/>
          <w:szCs w:val="32"/>
        </w:rPr>
        <w:t>。搭建线上视频平台，开展线上线下展演展播。强化新媒体联合推介，运用微博、微信、移动客户端等载体，促进优秀作品多渠道传输、多平台展示、多终端推送。</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3、持续开展公益文艺服务和培训。</w:t>
      </w:r>
      <w:r>
        <w:rPr>
          <w:rFonts w:hint="eastAsia" w:ascii="宋体" w:hAnsi="宋体" w:eastAsia="仿宋_GB2312" w:cs="仿宋_GB2312"/>
          <w:sz w:val="32"/>
          <w:szCs w:val="32"/>
        </w:rPr>
        <w:t>进一步规范政府购买演出服务工作，完善公益性演出补贴机制。强化全市专业剧场扶持力度，支持各演艺剧场积极引进精品艺术资源，丰富居民文化生活。鼓励艺术机构开展多种形式的艺术普及教育活动，提高人民群众的艺术素养和审美水平。</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76" w:name="_Toc25402_WPSOffice_Level2"/>
      <w:bookmarkStart w:id="77" w:name="_Toc17409"/>
      <w:r>
        <w:rPr>
          <w:rFonts w:hint="eastAsia" w:ascii="宋体" w:hAnsi="宋体" w:eastAsia="仿宋_GB2312" w:cs="仿宋_GB2312"/>
        </w:rPr>
        <w:t>（四）提高文艺团体发展能力</w:t>
      </w:r>
      <w:bookmarkEnd w:id="76"/>
      <w:bookmarkEnd w:id="77"/>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1、深化国有文艺院团改革。</w:t>
      </w:r>
      <w:r>
        <w:rPr>
          <w:rFonts w:hint="eastAsia" w:ascii="宋体" w:hAnsi="宋体" w:eastAsia="仿宋_GB2312" w:cs="仿宋_GB2312"/>
          <w:sz w:val="32"/>
          <w:szCs w:val="32"/>
        </w:rPr>
        <w:t>建立和完善国有文艺院团剧本量多质高、剧目纷呈多彩、剧场布局合理、剧团人才辈出的可持续发展体制机制，全面提升创演质量、管理水平、服务效能。坚持分类指导，实行“一团一策”，以社会效益为导向，以创作为中心任务，以演出为中心环节，明确院团功能定位,完善评价考核机制。强化院团经营管理自主权，健全国有院团内部决策机制，压实发展主体责任。支持文艺院团建立现代管理制度，创新内部管理，形成更加灵活的用人机制和科学有效的人才评价激励机制，激发内生动力。</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2、优化剧场供应机制。</w:t>
      </w:r>
      <w:r>
        <w:rPr>
          <w:rFonts w:hint="eastAsia" w:ascii="宋体" w:hAnsi="宋体" w:eastAsia="仿宋_GB2312" w:cs="仿宋_GB2312"/>
          <w:sz w:val="32"/>
          <w:szCs w:val="32"/>
        </w:rPr>
        <w:t>促进国有文艺院团与剧场深度合作，以团带场或以场带团，增强市场活力。积极利用城乡公共设施和场地建设户外演出设施。支持各地结合经济发展水平、相关规划、文化基础和社会需求等因素，加强剧院（场）等设施场所建设，配套建设舞台演出设施。鼓励党政机关、学校、国有企事业单位等的各类文体设施免费或优惠提供给国有文艺院团开展公益性演出。加快文艺演出院线建设，整合剧场和剧目资源，促进优质演艺资源共建共享。</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3、鼓励社会力量参与文艺创作生产。</w:t>
      </w:r>
      <w:r>
        <w:rPr>
          <w:rFonts w:hint="eastAsia" w:ascii="宋体" w:hAnsi="宋体" w:eastAsia="仿宋_GB2312" w:cs="仿宋_GB2312"/>
          <w:sz w:val="32"/>
          <w:szCs w:val="32"/>
        </w:rPr>
        <w:t>鼓励社会力量投资兴办民营文艺表演团体，扶持各类人才和民间艺人自筹资金组建民营文艺表演团体。加强对民营文艺表演团体的支持、规范、引领，推动民营文艺表演团体高质量发展。鼓励社会力量参与国有文艺团体人才队伍建设，搭建人才交流平台。加快构建国有文艺院团和民营文艺表演团体良性互动、优势互补、共同发展的机制。</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78" w:name="_Toc1462"/>
      <w:bookmarkStart w:id="79" w:name="_Toc28548_WPSOffice_Level2"/>
      <w:r>
        <w:rPr>
          <w:rFonts w:hint="eastAsia" w:ascii="宋体" w:hAnsi="宋体" w:eastAsia="仿宋_GB2312" w:cs="仿宋_GB2312"/>
        </w:rPr>
        <w:t>（五）完善文艺评价激励机制</w:t>
      </w:r>
      <w:bookmarkEnd w:id="78"/>
      <w:bookmarkEnd w:id="79"/>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1、建立健全反映文艺作品质量的综合评价体系。</w:t>
      </w:r>
      <w:bookmarkStart w:id="80" w:name="OLE_LINK165"/>
      <w:r>
        <w:rPr>
          <w:rFonts w:hint="eastAsia" w:ascii="宋体" w:hAnsi="宋体" w:eastAsia="仿宋_GB2312" w:cs="仿宋_GB2312"/>
          <w:sz w:val="32"/>
          <w:szCs w:val="32"/>
        </w:rPr>
        <w:t>把票房收入、收视率、点击率等量化指标</w:t>
      </w:r>
      <w:bookmarkEnd w:id="80"/>
      <w:r>
        <w:rPr>
          <w:rFonts w:hint="eastAsia" w:ascii="宋体" w:hAnsi="宋体" w:eastAsia="仿宋_GB2312" w:cs="仿宋_GB2312"/>
          <w:sz w:val="32"/>
          <w:szCs w:val="32"/>
        </w:rPr>
        <w:t>，与专家评价和群众认可统一起来，实现社会效益与经济效益的有机统一。</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2、发挥文艺评奖的导向激励作用。</w:t>
      </w:r>
      <w:r>
        <w:rPr>
          <w:rFonts w:hint="eastAsia" w:ascii="宋体" w:hAnsi="宋体" w:eastAsia="仿宋_GB2312" w:cs="仿宋_GB2312"/>
          <w:sz w:val="32"/>
          <w:szCs w:val="32"/>
        </w:rPr>
        <w:t>建立获奖作品跟踪考核机制、重点工程资助作品验收机制，</w:t>
      </w:r>
      <w:bookmarkStart w:id="81" w:name="OLE_LINK167"/>
      <w:r>
        <w:rPr>
          <w:rFonts w:hint="eastAsia" w:ascii="宋体" w:hAnsi="宋体" w:eastAsia="仿宋_GB2312" w:cs="仿宋_GB2312"/>
          <w:sz w:val="32"/>
          <w:szCs w:val="32"/>
        </w:rPr>
        <w:t>将优秀文艺作品演出情况纳入跟踪考核和结项验收标准</w:t>
      </w:r>
      <w:bookmarkEnd w:id="81"/>
      <w:r>
        <w:rPr>
          <w:rFonts w:hint="eastAsia" w:ascii="宋体" w:hAnsi="宋体" w:eastAsia="仿宋_GB2312" w:cs="仿宋_GB2312"/>
          <w:sz w:val="32"/>
          <w:szCs w:val="32"/>
        </w:rPr>
        <w:t>，作为申报专项资金、基金等资助的重要依据，鼓励优秀作品多演出。</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3、加强和改进文艺评论。</w:t>
      </w:r>
      <w:bookmarkStart w:id="82" w:name="OLE_LINK168"/>
      <w:bookmarkStart w:id="83" w:name="OLE_LINK169"/>
      <w:r>
        <w:rPr>
          <w:rFonts w:hint="eastAsia" w:ascii="宋体" w:hAnsi="宋体" w:eastAsia="仿宋_GB2312" w:cs="仿宋_GB2312"/>
          <w:sz w:val="32"/>
          <w:szCs w:val="32"/>
        </w:rPr>
        <w:t>坚持正确的价值</w:t>
      </w:r>
      <w:bookmarkEnd w:id="82"/>
      <w:r>
        <w:rPr>
          <w:rFonts w:hint="eastAsia" w:ascii="宋体" w:hAnsi="宋体" w:eastAsia="仿宋_GB2312" w:cs="仿宋_GB2312"/>
          <w:sz w:val="32"/>
          <w:szCs w:val="32"/>
        </w:rPr>
        <w:t>导向</w:t>
      </w:r>
      <w:bookmarkEnd w:id="83"/>
      <w:r>
        <w:rPr>
          <w:rFonts w:hint="eastAsia" w:ascii="宋体" w:hAnsi="宋体" w:eastAsia="仿宋_GB2312" w:cs="仿宋_GB2312"/>
          <w:sz w:val="32"/>
          <w:szCs w:val="32"/>
        </w:rPr>
        <w:t>，</w:t>
      </w:r>
      <w:bookmarkStart w:id="84" w:name="OLE_LINK170"/>
      <w:r>
        <w:rPr>
          <w:rFonts w:hint="eastAsia" w:ascii="宋体" w:hAnsi="宋体" w:eastAsia="仿宋_GB2312" w:cs="仿宋_GB2312"/>
          <w:sz w:val="32"/>
          <w:szCs w:val="32"/>
        </w:rPr>
        <w:t>发扬艺术民主、学术民主，营造积极健康、宽松和谐的文艺批评氛围</w:t>
      </w:r>
      <w:bookmarkEnd w:id="84"/>
      <w:r>
        <w:rPr>
          <w:rFonts w:hint="eastAsia" w:ascii="宋体" w:hAnsi="宋体" w:eastAsia="仿宋_GB2312" w:cs="仿宋_GB2312"/>
          <w:sz w:val="32"/>
          <w:szCs w:val="32"/>
        </w:rPr>
        <w:t>。建立文艺评论工作协调机制，健全文艺评论工作体系，发挥褒优贬劣、激浊扬清作用。推动文艺理论创新和成果转化，更好发挥引导作用。</w:t>
      </w:r>
    </w:p>
    <w:tbl>
      <w:tblPr>
        <w:tblStyle w:val="9"/>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50" w:type="dxa"/>
            <w:noWrap w:val="0"/>
            <w:vAlign w:val="center"/>
          </w:tcPr>
          <w:p>
            <w:pPr>
              <w:pageBreakBefore w:val="0"/>
              <w:kinsoku/>
              <w:wordWrap/>
              <w:overflowPunct w:val="0"/>
              <w:topLinePunct w:val="0"/>
              <w:autoSpaceDE/>
              <w:autoSpaceDN/>
              <w:bidi w:val="0"/>
              <w:adjustRightInd w:val="0"/>
              <w:spacing w:line="600" w:lineRule="exact"/>
              <w:jc w:val="center"/>
              <w:textAlignment w:val="auto"/>
              <w:rPr>
                <w:rFonts w:hint="eastAsia" w:ascii="宋体" w:hAnsi="宋体" w:eastAsia="楷体_GB2312" w:cs="楷体_GB2312"/>
                <w:sz w:val="32"/>
                <w:szCs w:val="32"/>
              </w:rPr>
            </w:pPr>
            <w:r>
              <w:rPr>
                <w:rFonts w:hint="eastAsia" w:ascii="宋体" w:hAnsi="宋体" w:eastAsia="楷体_GB2312" w:cs="楷体_GB2312"/>
                <w:sz w:val="32"/>
                <w:szCs w:val="32"/>
              </w:rPr>
              <w:t>专栏1  文化艺术创作重点工程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0" w:type="dxa"/>
            <w:noWrap w:val="0"/>
            <w:vAlign w:val="top"/>
          </w:tcPr>
          <w:p>
            <w:pPr>
              <w:pageBreakBefore w:val="0"/>
              <w:kinsoku/>
              <w:wordWrap/>
              <w:topLinePunct w:val="0"/>
              <w:autoSpaceDE/>
              <w:autoSpaceDN/>
              <w:bidi w:val="0"/>
              <w:spacing w:line="600" w:lineRule="exact"/>
              <w:ind w:firstLine="562" w:firstLineChars="200"/>
              <w:textAlignment w:val="auto"/>
              <w:rPr>
                <w:rFonts w:hint="eastAsia" w:ascii="宋体" w:hAnsi="宋体" w:eastAsia="仿宋_GB2312" w:cs="仿宋_GB2312"/>
                <w:sz w:val="28"/>
                <w:szCs w:val="28"/>
                <w:highlight w:val="yellow"/>
              </w:rPr>
            </w:pPr>
            <w:r>
              <w:rPr>
                <w:rFonts w:hint="eastAsia" w:ascii="宋体" w:hAnsi="宋体" w:eastAsia="仿宋_GB2312" w:cs="仿宋_GB2312"/>
                <w:b/>
                <w:bCs/>
                <w:kern w:val="0"/>
                <w:sz w:val="28"/>
                <w:szCs w:val="28"/>
              </w:rPr>
              <w:t>1.文艺精品创作工程。</w:t>
            </w:r>
            <w:r>
              <w:rPr>
                <w:rFonts w:hint="eastAsia" w:ascii="宋体" w:hAnsi="宋体" w:eastAsia="仿宋_GB2312" w:cs="仿宋_GB2312"/>
                <w:kern w:val="0"/>
                <w:sz w:val="28"/>
                <w:szCs w:val="28"/>
              </w:rPr>
              <w:t>围绕乡村振兴等重大主题和重要节点，创作生产《柿子红了》《唱云门》《老倔杠卖油》等一批重点剧目。加大群众文艺创作力度，推出更多优秀群众性音乐、舞蹈、戏剧（小品）、曲艺作品。</w:t>
            </w:r>
          </w:p>
          <w:p>
            <w:pPr>
              <w:pageBreakBefore w:val="0"/>
              <w:kinsoku/>
              <w:wordWrap/>
              <w:topLinePunct w:val="0"/>
              <w:autoSpaceDE/>
              <w:autoSpaceDN/>
              <w:bidi w:val="0"/>
              <w:spacing w:line="600" w:lineRule="exact"/>
              <w:ind w:firstLine="562" w:firstLineChars="200"/>
              <w:textAlignment w:val="auto"/>
              <w:rPr>
                <w:rFonts w:hint="eastAsia" w:ascii="宋体" w:hAnsi="宋体" w:eastAsia="仿宋_GB2312" w:cs="仿宋_GB2312"/>
                <w:sz w:val="28"/>
                <w:szCs w:val="28"/>
              </w:rPr>
            </w:pPr>
            <w:r>
              <w:rPr>
                <w:rFonts w:hint="eastAsia" w:ascii="宋体" w:hAnsi="宋体" w:eastAsia="仿宋_GB2312" w:cs="仿宋_GB2312"/>
                <w:b/>
                <w:sz w:val="28"/>
                <w:szCs w:val="28"/>
              </w:rPr>
              <w:t>2</w:t>
            </w:r>
            <w:r>
              <w:rPr>
                <w:rFonts w:hint="eastAsia" w:ascii="宋体" w:hAnsi="宋体" w:eastAsia="仿宋_GB2312" w:cs="仿宋_GB2312"/>
                <w:b/>
                <w:kern w:val="0"/>
                <w:sz w:val="28"/>
                <w:szCs w:val="28"/>
              </w:rPr>
              <w:t>.</w:t>
            </w:r>
            <w:r>
              <w:rPr>
                <w:rFonts w:hint="eastAsia" w:ascii="宋体" w:hAnsi="宋体" w:eastAsia="仿宋_GB2312" w:cs="仿宋_GB2312"/>
                <w:b/>
                <w:sz w:val="28"/>
                <w:szCs w:val="28"/>
              </w:rPr>
              <w:t>全民艺术普及工程。</w:t>
            </w:r>
            <w:r>
              <w:rPr>
                <w:rFonts w:hint="eastAsia" w:ascii="宋体" w:hAnsi="宋体" w:eastAsia="仿宋_GB2312" w:cs="仿宋_GB2312"/>
                <w:bCs/>
                <w:sz w:val="28"/>
                <w:szCs w:val="28"/>
              </w:rPr>
              <w:t>设立全民艺术推广普及月，鼓励举办全民艺术节，增强社会影响力</w:t>
            </w:r>
            <w:r>
              <w:rPr>
                <w:rFonts w:hint="eastAsia" w:ascii="宋体" w:hAnsi="宋体" w:eastAsia="仿宋_GB2312" w:cs="仿宋_GB2312"/>
                <w:kern w:val="0"/>
                <w:sz w:val="28"/>
                <w:szCs w:val="28"/>
              </w:rPr>
              <w:t>。</w:t>
            </w:r>
            <w:r>
              <w:rPr>
                <w:rFonts w:hint="eastAsia" w:ascii="宋体" w:hAnsi="宋体" w:eastAsia="仿宋_GB2312" w:cs="仿宋_GB2312"/>
                <w:bCs/>
                <w:sz w:val="28"/>
                <w:szCs w:val="28"/>
              </w:rPr>
              <w:t>鼓励艺术机构开展多种形式的艺术普及教育活动，提高人民大众的艺术素养和审美水平。</w:t>
            </w:r>
          </w:p>
          <w:p>
            <w:pPr>
              <w:pageBreakBefore w:val="0"/>
              <w:kinsoku/>
              <w:wordWrap/>
              <w:overflowPunct w:val="0"/>
              <w:topLinePunct w:val="0"/>
              <w:autoSpaceDE/>
              <w:autoSpaceDN/>
              <w:bidi w:val="0"/>
              <w:adjustRightInd w:val="0"/>
              <w:spacing w:line="600" w:lineRule="exact"/>
              <w:ind w:firstLine="562" w:firstLineChars="200"/>
              <w:textAlignment w:val="auto"/>
              <w:rPr>
                <w:rFonts w:hint="eastAsia" w:ascii="宋体" w:hAnsi="宋体" w:eastAsia="仿宋_GB2312" w:cs="仿宋_GB2312"/>
                <w:sz w:val="32"/>
                <w:szCs w:val="32"/>
              </w:rPr>
            </w:pPr>
            <w:r>
              <w:rPr>
                <w:rFonts w:hint="eastAsia" w:ascii="宋体" w:hAnsi="宋体" w:eastAsia="仿宋_GB2312" w:cs="仿宋_GB2312"/>
                <w:b/>
                <w:bCs/>
                <w:sz w:val="28"/>
                <w:szCs w:val="28"/>
              </w:rPr>
              <w:t>3.优秀作品传播推广工程。</w:t>
            </w:r>
            <w:r>
              <w:rPr>
                <w:rFonts w:hint="eastAsia" w:ascii="宋体" w:hAnsi="宋体" w:eastAsia="仿宋_GB2312" w:cs="仿宋_GB2312"/>
                <w:sz w:val="28"/>
                <w:szCs w:val="28"/>
              </w:rPr>
              <w:t>利用抖音、快手、微博、微信等现代传媒手段，整合资源，加大文艺精品传播力度，总结发掘创作演出成功经验。精心组织文艺精品专题推介、展演、展映、展播，发挥优秀作品的引领示范作用。</w:t>
            </w:r>
          </w:p>
        </w:tc>
      </w:tr>
    </w:tbl>
    <w:p>
      <w:pPr>
        <w:pStyle w:val="3"/>
        <w:pageBreakBefore w:val="0"/>
        <w:kinsoku/>
        <w:wordWrap/>
        <w:topLinePunct w:val="0"/>
        <w:autoSpaceDE/>
        <w:autoSpaceDN/>
        <w:bidi w:val="0"/>
        <w:spacing w:before="0" w:after="0" w:line="600" w:lineRule="exact"/>
        <w:ind w:firstLine="640" w:firstLineChars="200"/>
        <w:textAlignment w:val="auto"/>
        <w:rPr>
          <w:rFonts w:hint="eastAsia" w:ascii="宋体" w:hAnsi="宋体" w:eastAsia="黑体" w:cs="黑体"/>
          <w:b w:val="0"/>
          <w:bCs w:val="0"/>
          <w:sz w:val="32"/>
          <w:szCs w:val="32"/>
        </w:rPr>
      </w:pPr>
      <w:bookmarkStart w:id="85" w:name="_Toc26277_WPSOffice_Level1"/>
      <w:bookmarkStart w:id="86" w:name="_Toc758"/>
      <w:r>
        <w:rPr>
          <w:rFonts w:hint="eastAsia" w:ascii="宋体" w:hAnsi="宋体" w:eastAsia="黑体" w:cs="黑体"/>
          <w:b w:val="0"/>
          <w:bCs w:val="0"/>
          <w:sz w:val="32"/>
          <w:szCs w:val="32"/>
        </w:rPr>
        <w:t>三、提升公共文化服务水平</w:t>
      </w:r>
      <w:bookmarkEnd w:id="85"/>
      <w:bookmarkEnd w:id="86"/>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87" w:name="_Toc30490"/>
      <w:bookmarkStart w:id="88" w:name="_Toc4213_WPSOffice_Level2"/>
      <w:r>
        <w:rPr>
          <w:rFonts w:hint="eastAsia" w:ascii="宋体" w:hAnsi="宋体" w:eastAsia="仿宋_GB2312" w:cs="仿宋_GB2312"/>
        </w:rPr>
        <w:t>（一）丰富群众性文化活动</w:t>
      </w:r>
      <w:bookmarkEnd w:id="87"/>
      <w:bookmarkEnd w:id="88"/>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1、加强群众性公共文化服务品牌建设。</w:t>
      </w:r>
      <w:r>
        <w:rPr>
          <w:rFonts w:hint="eastAsia" w:ascii="宋体" w:hAnsi="宋体" w:eastAsia="仿宋_GB2312" w:cs="仿宋_GB2312"/>
          <w:sz w:val="32"/>
          <w:szCs w:val="32"/>
        </w:rPr>
        <w:t>扶持“庄户剧团”等各类群众自办文化团体。健全支持开展群众性文化活动机制，广泛开展广场舞展演、大众合唱节等群众喜闻乐见的文化活动。以市、县为主体组织“百姓明星”大赛，引导城乡群众在文化生活中当主角、唱大戏。开展“村晚”等富有文化特色的农村节庆活动，形成具有区域影响力的乡村名片，打造节庆新民俗。持续开展文旅惠民消费季、市民文化节等惠民活动，继续开展“一村一年一场戏”活动，实现“戏曲进乡村”文艺惠民演出全覆盖。</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2、创新提升文化惠民演出、</w:t>
      </w:r>
      <w:r>
        <w:rPr>
          <w:rFonts w:hint="eastAsia" w:ascii="宋体" w:hAnsi="宋体" w:eastAsia="仿宋_GB2312" w:cs="仿宋_GB2312"/>
          <w:sz w:val="32"/>
          <w:szCs w:val="32"/>
        </w:rPr>
        <w:t>文化和旅游惠民消费季、全民读书节、戏曲进乡村进校园、农村公益电影放映等惠民活动，深入开展全民艺术普及公益培训、“艺术进万家”基层艺术培训，不断提升全民文化艺术素质。鼓励各镇街培育当地特色、群众喜闻乐见的文化活动品牌，广泛开展群众性文化活动，满足群众精神文化需求。</w:t>
      </w:r>
    </w:p>
    <w:p>
      <w:pPr>
        <w:pageBreakBefore w:val="0"/>
        <w:kinsoku/>
        <w:wordWrap/>
        <w:topLinePunct w:val="0"/>
        <w:autoSpaceDE/>
        <w:autoSpaceDN/>
        <w:bidi w:val="0"/>
        <w:spacing w:line="600" w:lineRule="exact"/>
        <w:ind w:firstLine="640" w:firstLineChars="200"/>
        <w:textAlignment w:val="auto"/>
        <w:rPr>
          <w:rFonts w:ascii="宋体" w:hAnsi="宋体" w:eastAsia="仿宋" w:cs="仿宋_GB2312"/>
          <w:sz w:val="32"/>
          <w:szCs w:val="32"/>
        </w:rPr>
      </w:pPr>
      <w:r>
        <w:rPr>
          <w:rFonts w:hint="eastAsia" w:ascii="宋体" w:hAnsi="宋体" w:eastAsia="楷体_GB2312" w:cs="楷体_GB2312"/>
          <w:sz w:val="32"/>
          <w:szCs w:val="32"/>
        </w:rPr>
        <w:t>3、完善阅读基础设服务功能。</w:t>
      </w:r>
      <w:r>
        <w:rPr>
          <w:rFonts w:hint="eastAsia" w:ascii="宋体" w:hAnsi="宋体" w:eastAsia="仿宋"/>
          <w:sz w:val="32"/>
        </w:rPr>
        <w:t>推动公共图书馆向“以人为中心”转型，建设开放、智慧、包容、共享的现代图书馆。</w:t>
      </w:r>
      <w:r>
        <w:rPr>
          <w:rFonts w:hint="eastAsia" w:ascii="宋体" w:hAnsi="宋体" w:eastAsia="仿宋" w:cs="仿宋_GB2312"/>
          <w:sz w:val="32"/>
          <w:szCs w:val="32"/>
        </w:rPr>
        <w:t>鼓励对农村书屋、阅读栏等设施的功能布局进行创意性改造，完善内部空间功能，增设传承红色文化新空间、县志村志、休闲小憩等功能分区，</w:t>
      </w:r>
      <w:r>
        <w:rPr>
          <w:rFonts w:ascii="宋体" w:hAnsi="宋体" w:eastAsia="仿宋" w:cs="仿宋_GB2312"/>
          <w:sz w:val="32"/>
          <w:szCs w:val="32"/>
        </w:rPr>
        <w:t>营造融入人民群众日常生活的高品质文化空间，建设有温度</w:t>
      </w:r>
      <w:r>
        <w:rPr>
          <w:rFonts w:hint="eastAsia" w:ascii="宋体" w:hAnsi="宋体" w:eastAsia="仿宋" w:cs="仿宋_GB2312"/>
          <w:sz w:val="32"/>
          <w:szCs w:val="32"/>
        </w:rPr>
        <w:t>、有传承</w:t>
      </w:r>
      <w:r>
        <w:rPr>
          <w:rFonts w:ascii="宋体" w:hAnsi="宋体" w:eastAsia="仿宋" w:cs="仿宋_GB2312"/>
          <w:sz w:val="32"/>
          <w:szCs w:val="32"/>
        </w:rPr>
        <w:t>的</w:t>
      </w:r>
      <w:r>
        <w:rPr>
          <w:rFonts w:hint="eastAsia" w:ascii="宋体" w:hAnsi="宋体" w:eastAsia="仿宋" w:cs="仿宋_GB2312"/>
          <w:sz w:val="32"/>
          <w:szCs w:val="32"/>
        </w:rPr>
        <w:t>阅读空间</w:t>
      </w:r>
      <w:r>
        <w:rPr>
          <w:rFonts w:ascii="宋体" w:hAnsi="宋体" w:eastAsia="仿宋" w:cs="仿宋_GB2312"/>
          <w:sz w:val="32"/>
          <w:szCs w:val="32"/>
        </w:rPr>
        <w:t>。</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 w:cs="仿宋_GB2312"/>
          <w:sz w:val="32"/>
          <w:szCs w:val="32"/>
        </w:rPr>
      </w:pPr>
      <w:r>
        <w:rPr>
          <w:rFonts w:hint="eastAsia" w:ascii="宋体" w:hAnsi="宋体" w:eastAsia="楷体_GB2312" w:cs="楷体_GB2312"/>
          <w:sz w:val="32"/>
          <w:szCs w:val="32"/>
        </w:rPr>
        <w:t>4、构建新型公共阅读空间。</w:t>
      </w:r>
      <w:r>
        <w:rPr>
          <w:rFonts w:hint="eastAsia" w:ascii="宋体" w:hAnsi="宋体" w:eastAsia="仿宋" w:cs="仿宋_GB2312"/>
          <w:sz w:val="32"/>
          <w:szCs w:val="32"/>
        </w:rPr>
        <w:t>立足镇街特点，打造有当地特色、有品位的公共阅读空间，增强实效性。</w:t>
      </w:r>
      <w:r>
        <w:rPr>
          <w:rFonts w:hint="eastAsia" w:ascii="宋体" w:hAnsi="宋体" w:eastAsia="仿宋" w:cs="宋体"/>
          <w:kern w:val="0"/>
          <w:sz w:val="32"/>
          <w:szCs w:val="32"/>
        </w:rPr>
        <w:t>继续巩固提升全民阅读提升工程。</w:t>
      </w:r>
      <w:r>
        <w:rPr>
          <w:rFonts w:hint="eastAsia" w:ascii="宋体" w:hAnsi="宋体" w:eastAsia="仿宋" w:cs="仿宋_GB2312"/>
          <w:sz w:val="32"/>
          <w:szCs w:val="32"/>
        </w:rPr>
        <w:t>积极推进社区阅读“嵌入式”服务，鼓励在都市商圈、文化园区等区域，引入社会力量，按照规模适当、布局科学、业态多元、特色鲜明的要求，创新打造一批融合图书阅读、艺术展览、文化沙龙、餐饮等服务的“城市书房”“文化驿站”等新型文化业态。</w:t>
      </w:r>
    </w:p>
    <w:p>
      <w:pPr>
        <w:pStyle w:val="7"/>
        <w:pageBreakBefore w:val="0"/>
        <w:kinsoku/>
        <w:wordWrap/>
        <w:topLinePunct w:val="0"/>
        <w:autoSpaceDE/>
        <w:autoSpaceDN/>
        <w:bidi w:val="0"/>
        <w:spacing w:line="600" w:lineRule="exact"/>
        <w:ind w:firstLine="640" w:firstLineChars="200"/>
        <w:textAlignment w:val="auto"/>
        <w:rPr>
          <w:rFonts w:hint="eastAsia" w:ascii="宋体" w:hAnsi="宋体"/>
        </w:rPr>
      </w:pPr>
      <w:r>
        <w:rPr>
          <w:rFonts w:hint="eastAsia" w:ascii="宋体" w:hAnsi="宋体" w:eastAsia="楷体_GB2312" w:cs="楷体_GB2312"/>
          <w:sz w:val="32"/>
          <w:szCs w:val="32"/>
        </w:rPr>
        <w:t>5、推进创作、阅读一体化平台建设。</w:t>
      </w:r>
      <w:r>
        <w:rPr>
          <w:rFonts w:ascii="宋体" w:hAnsi="宋体" w:eastAsia="仿宋" w:cs="仿宋_GB2312"/>
          <w:sz w:val="32"/>
          <w:szCs w:val="32"/>
        </w:rPr>
        <w:t>以</w:t>
      </w:r>
      <w:r>
        <w:rPr>
          <w:rFonts w:hint="eastAsia" w:ascii="宋体" w:hAnsi="宋体" w:eastAsia="仿宋" w:cs="仿宋_GB2312"/>
          <w:sz w:val="32"/>
          <w:szCs w:val="32"/>
        </w:rPr>
        <w:t>“数字阅读”</w:t>
      </w:r>
      <w:r>
        <w:rPr>
          <w:rFonts w:ascii="宋体" w:hAnsi="宋体" w:eastAsia="仿宋" w:cs="仿宋_GB2312"/>
          <w:sz w:val="32"/>
          <w:szCs w:val="32"/>
        </w:rPr>
        <w:t>和</w:t>
      </w:r>
      <w:r>
        <w:rPr>
          <w:rFonts w:hint="eastAsia" w:ascii="宋体" w:hAnsi="宋体" w:eastAsia="仿宋" w:cs="仿宋_GB2312"/>
          <w:sz w:val="32"/>
          <w:szCs w:val="32"/>
        </w:rPr>
        <w:t>“创作保护”</w:t>
      </w:r>
      <w:r>
        <w:rPr>
          <w:rFonts w:ascii="宋体" w:hAnsi="宋体" w:eastAsia="仿宋" w:cs="仿宋_GB2312"/>
          <w:sz w:val="32"/>
          <w:szCs w:val="32"/>
        </w:rPr>
        <w:t>为建设方向，不断</w:t>
      </w:r>
      <w:r>
        <w:rPr>
          <w:rFonts w:hint="eastAsia" w:ascii="宋体" w:hAnsi="宋体" w:eastAsia="仿宋" w:cs="仿宋_GB2312"/>
          <w:sz w:val="32"/>
          <w:szCs w:val="32"/>
        </w:rPr>
        <w:t>加强与各类平台合作，</w:t>
      </w:r>
      <w:r>
        <w:rPr>
          <w:rFonts w:ascii="宋体" w:hAnsi="宋体" w:eastAsia="仿宋" w:cs="仿宋_GB2312"/>
          <w:sz w:val="32"/>
          <w:szCs w:val="32"/>
        </w:rPr>
        <w:t>丰富数字资源总量，提升数字资源建设质量，打造全民阅读普及资源库群</w:t>
      </w:r>
      <w:r>
        <w:rPr>
          <w:rFonts w:hint="eastAsia" w:ascii="宋体" w:hAnsi="宋体" w:eastAsia="仿宋" w:cs="仿宋_GB2312"/>
          <w:sz w:val="32"/>
          <w:szCs w:val="32"/>
        </w:rPr>
        <w:t>，探索引入三方资源建设一批创作、阅读一体化平台。充分整合利用全市群众文化活动资源，打造本地化、传承化、特色化的文化资源库群。</w:t>
      </w:r>
      <w:r>
        <w:rPr>
          <w:rFonts w:ascii="宋体" w:hAnsi="宋体" w:eastAsia="仿宋" w:cs="仿宋_GB2312"/>
          <w:sz w:val="32"/>
          <w:szCs w:val="32"/>
        </w:rPr>
        <w:t>加强数字文化资源版权保护</w:t>
      </w:r>
      <w:r>
        <w:rPr>
          <w:rFonts w:hint="eastAsia" w:ascii="宋体" w:hAnsi="宋体" w:eastAsia="仿宋" w:cs="仿宋_GB2312"/>
          <w:sz w:val="32"/>
          <w:szCs w:val="32"/>
        </w:rPr>
        <w:t>，加大对著书创作、微视频、歌曲等数字资源保护力度，</w:t>
      </w:r>
      <w:r>
        <w:rPr>
          <w:rFonts w:ascii="宋体" w:hAnsi="宋体" w:eastAsia="仿宋" w:cs="仿宋_GB2312"/>
          <w:sz w:val="32"/>
          <w:szCs w:val="32"/>
        </w:rPr>
        <w:t>推动将相关资源纳入国家</w:t>
      </w:r>
      <w:r>
        <w:rPr>
          <w:rFonts w:hint="eastAsia" w:ascii="宋体" w:hAnsi="宋体" w:eastAsia="仿宋" w:cs="仿宋_GB2312"/>
          <w:sz w:val="32"/>
          <w:szCs w:val="32"/>
        </w:rPr>
        <w:t>版权登记交易服务平台，使群众创作热情得到进一步保障</w:t>
      </w:r>
      <w:r>
        <w:rPr>
          <w:rFonts w:ascii="宋体" w:hAnsi="宋体" w:eastAsia="仿宋" w:cs="仿宋_GB2312"/>
          <w:sz w:val="32"/>
          <w:szCs w:val="32"/>
        </w:rPr>
        <w:t>。</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6、深入开展全民阅读，建设“书香青州”。</w:t>
      </w:r>
      <w:r>
        <w:rPr>
          <w:rFonts w:hint="eastAsia" w:ascii="宋体" w:hAnsi="宋体" w:eastAsia="仿宋_GB2312" w:cs="仿宋_GB2312"/>
          <w:sz w:val="32"/>
          <w:szCs w:val="32"/>
        </w:rPr>
        <w:t>倡导全民阅读，建设城市书房、旅游书吧等文化场所，擦亮“全国书香城市”品牌，构建以公共图书馆、城市书房、综合书城、特色书店为支撑的15分钟现代公共阅读服务体系，建设“书香青州”。</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7、进一步加强群众文化艺术培训。</w:t>
      </w:r>
      <w:r>
        <w:rPr>
          <w:rFonts w:hint="eastAsia" w:ascii="宋体" w:hAnsi="宋体" w:eastAsia="仿宋_GB2312" w:cs="仿宋_GB2312"/>
          <w:sz w:val="32"/>
          <w:szCs w:val="32"/>
        </w:rPr>
        <w:t>与互联网平台合作，创新广场舞等群众文化活动管理和服务手段，使各级文化馆成为城乡居民的终身美育学校。鼓励以文化馆为主导，联合社会艺术培训机构，组建全民艺术普及联盟，搭建推广平台。</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8、促进文化志愿服务特色化发展。</w:t>
      </w:r>
      <w:r>
        <w:rPr>
          <w:rFonts w:hint="eastAsia" w:ascii="宋体" w:hAnsi="宋体" w:eastAsia="仿宋_GB2312" w:cs="仿宋_GB2312"/>
          <w:sz w:val="32"/>
          <w:szCs w:val="32"/>
        </w:rPr>
        <w:t>实施全民阅读推广人和全民艺术普及推广人培育计划，鼓励专业文艺工作者、书评人积极组织阅读推广和艺术普及推广等活动，并通过新媒体形式传播艺术和阅读知识，打造具有区域影响力的文化志愿服务品牌，培育一批有特色、有影响、惠民生的文化志愿服务项目。</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89" w:name="_Toc30726"/>
      <w:bookmarkStart w:id="90" w:name="_Toc7685"/>
      <w:bookmarkStart w:id="91" w:name="_Toc31709_WPSOffice_Level2"/>
      <w:r>
        <w:rPr>
          <w:rFonts w:hint="eastAsia" w:ascii="宋体" w:hAnsi="宋体" w:eastAsia="仿宋_GB2312" w:cs="仿宋_GB2312"/>
        </w:rPr>
        <w:t>（二）推进公共文化服务数字化</w:t>
      </w:r>
      <w:bookmarkEnd w:id="89"/>
      <w:bookmarkEnd w:id="90"/>
      <w:bookmarkEnd w:id="91"/>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1、加强数字文化内容资源和管理服务大数据资源建设。</w:t>
      </w:r>
      <w:r>
        <w:rPr>
          <w:rFonts w:hint="eastAsia" w:ascii="宋体" w:hAnsi="宋体" w:eastAsia="仿宋_GB2312" w:cs="仿宋_GB2312"/>
          <w:sz w:val="32"/>
          <w:szCs w:val="32"/>
        </w:rPr>
        <w:t>持续推动公共文化机构数字资源建设。以全民阅读和全民艺术普及为建设方向，不断丰富数字资源总量，创新数字资源样态，提升数字资源建设质量，打造全民阅读和全民艺术普及资源库群。加强特色数字资源建设，以数字化、影像化等现代信息技术，建设具有鲜明地方特色和较高历史、人文、科学价值的数字资源，促进其创造性转化、创新性发展。加强数字文化资源版权保护。整合利用全市群众文化活动资源，打造分级分布式数字文化资源库群，优化资源结构，提升资源质量。加大微视频、艺术慕课等数字资源建设力度。推动将相关文化大数据资源纳入国家文化大数据体系建设。</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2、加快公共文化网络平台建设。</w:t>
      </w:r>
      <w:r>
        <w:rPr>
          <w:rFonts w:hint="eastAsia" w:ascii="宋体" w:hAnsi="宋体" w:eastAsia="仿宋_GB2312" w:cs="仿宋_GB2312"/>
          <w:sz w:val="32"/>
          <w:szCs w:val="32"/>
        </w:rPr>
        <w:t>推动实施智慧图书馆统一平台建设。按照统一标准和规范，因地制宜建设本地文化云平台，加强与各地文化云平台之间的互联互通。加强公共文化网络平台与政务服务平台、城市民生服务平台的互联互通，实现数据共享、统一认证，为群众提供“一体化”集成式平台服务。</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3、拓展公共文化服务智慧应用场景。</w:t>
      </w:r>
      <w:r>
        <w:rPr>
          <w:rFonts w:hint="eastAsia" w:ascii="宋体" w:hAnsi="宋体" w:eastAsia="仿宋_GB2312" w:cs="仿宋_GB2312"/>
          <w:sz w:val="32"/>
          <w:szCs w:val="32"/>
        </w:rPr>
        <w:t>鼓励公共文化机构与数字文化企业对接合作，大力发展基于5G等新技术应用的数字服务类型，拓宽数字文化服务应用场景。探索发展数字文化大众化实体体验空间，加强数字艺术、沉浸式体验等新型文化业态在公共文化场馆的应用。培育线上文化服务品牌，鼓励公共文化机构打造有影响力的公众号，培养具有高粘性的“粉丝”文化社群，在各大互联网视频平台开设全民艺术普及专题。鼓励与企业合作，探索有声图书馆、文化馆互动体验等新型文化服务方式。</w:t>
      </w:r>
    </w:p>
    <w:tbl>
      <w:tblPr>
        <w:tblStyle w:val="9"/>
        <w:tblpPr w:leftFromText="180" w:rightFromText="180" w:vertAnchor="text" w:horzAnchor="page" w:tblpX="1950" w:tblpY="2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noWrap w:val="0"/>
            <w:vAlign w:val="top"/>
          </w:tcPr>
          <w:p>
            <w:pPr>
              <w:pageBreakBefore w:val="0"/>
              <w:kinsoku/>
              <w:wordWrap/>
              <w:topLinePunct w:val="0"/>
              <w:autoSpaceDE/>
              <w:autoSpaceDN/>
              <w:bidi w:val="0"/>
              <w:spacing w:line="600" w:lineRule="exact"/>
              <w:jc w:val="center"/>
              <w:textAlignment w:val="auto"/>
              <w:rPr>
                <w:rFonts w:hint="eastAsia" w:ascii="宋体" w:hAnsi="宋体" w:eastAsia="仿宋_GB2312" w:cs="仿宋_GB2312"/>
                <w:sz w:val="32"/>
                <w:szCs w:val="32"/>
              </w:rPr>
            </w:pPr>
            <w:r>
              <w:rPr>
                <w:rFonts w:hint="eastAsia" w:ascii="宋体" w:hAnsi="宋体" w:eastAsia="楷体_GB2312" w:cs="楷体_GB2312"/>
                <w:sz w:val="32"/>
                <w:szCs w:val="32"/>
              </w:rPr>
              <w:t>专栏2  公共文化服务建设重点工程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noWrap w:val="0"/>
            <w:vAlign w:val="top"/>
          </w:tcPr>
          <w:p>
            <w:pPr>
              <w:pageBreakBefore w:val="0"/>
              <w:kinsoku/>
              <w:wordWrap/>
              <w:topLinePunct w:val="0"/>
              <w:autoSpaceDE/>
              <w:autoSpaceDN/>
              <w:bidi w:val="0"/>
              <w:spacing w:line="600" w:lineRule="exact"/>
              <w:ind w:firstLine="562" w:firstLineChars="200"/>
              <w:textAlignment w:val="auto"/>
              <w:rPr>
                <w:rFonts w:hint="eastAsia" w:ascii="宋体" w:hAnsi="宋体" w:eastAsia="仿宋_GB2312" w:cs="仿宋_GB2312"/>
                <w:sz w:val="28"/>
                <w:szCs w:val="28"/>
              </w:rPr>
            </w:pPr>
            <w:r>
              <w:rPr>
                <w:rFonts w:hint="eastAsia" w:ascii="宋体" w:hAnsi="宋体" w:eastAsia="仿宋_GB2312" w:cs="仿宋_GB2312"/>
                <w:b/>
                <w:bCs/>
                <w:sz w:val="28"/>
                <w:szCs w:val="28"/>
              </w:rPr>
              <w:t>1</w:t>
            </w:r>
            <w:r>
              <w:rPr>
                <w:rFonts w:hint="eastAsia" w:ascii="宋体" w:hAnsi="宋体" w:eastAsia="仿宋_GB2312" w:cs="仿宋_GB2312"/>
                <w:b/>
                <w:kern w:val="0"/>
                <w:sz w:val="28"/>
                <w:szCs w:val="28"/>
              </w:rPr>
              <w:t>.</w:t>
            </w:r>
            <w:r>
              <w:rPr>
                <w:rFonts w:hint="eastAsia" w:ascii="宋体" w:hAnsi="宋体" w:eastAsia="仿宋_GB2312" w:cs="仿宋_GB2312"/>
                <w:b/>
                <w:bCs/>
                <w:sz w:val="28"/>
                <w:szCs w:val="28"/>
              </w:rPr>
              <w:t>重点文化设施建设工程。</w:t>
            </w:r>
            <w:r>
              <w:rPr>
                <w:rFonts w:hint="eastAsia" w:ascii="宋体" w:hAnsi="宋体" w:eastAsia="仿宋_GB2312" w:cs="仿宋_GB2312"/>
                <w:sz w:val="28"/>
                <w:szCs w:val="28"/>
              </w:rPr>
              <w:t>规划建设市博物馆聚落建设，推进各镇街文化中心站建设，满足居民对阅读服务的新要求。</w:t>
            </w:r>
          </w:p>
          <w:p>
            <w:pPr>
              <w:pageBreakBefore w:val="0"/>
              <w:kinsoku/>
              <w:wordWrap/>
              <w:topLinePunct w:val="0"/>
              <w:autoSpaceDE/>
              <w:autoSpaceDN/>
              <w:bidi w:val="0"/>
              <w:spacing w:line="600" w:lineRule="exact"/>
              <w:ind w:firstLine="562" w:firstLineChars="200"/>
              <w:textAlignment w:val="auto"/>
              <w:rPr>
                <w:rFonts w:hint="eastAsia" w:ascii="宋体" w:hAnsi="宋体" w:eastAsia="仿宋_GB2312" w:cs="仿宋_GB2312"/>
                <w:sz w:val="28"/>
                <w:szCs w:val="28"/>
              </w:rPr>
            </w:pPr>
            <w:r>
              <w:rPr>
                <w:rFonts w:hint="eastAsia" w:ascii="宋体" w:hAnsi="宋体" w:eastAsia="仿宋_GB2312" w:cs="仿宋_GB2312"/>
                <w:b/>
                <w:bCs/>
                <w:sz w:val="28"/>
                <w:szCs w:val="28"/>
              </w:rPr>
              <w:t>2</w:t>
            </w:r>
            <w:r>
              <w:rPr>
                <w:rFonts w:hint="eastAsia" w:ascii="宋体" w:hAnsi="宋体" w:eastAsia="仿宋_GB2312" w:cs="仿宋_GB2312"/>
                <w:b/>
                <w:kern w:val="0"/>
                <w:sz w:val="28"/>
                <w:szCs w:val="28"/>
              </w:rPr>
              <w:t>.</w:t>
            </w:r>
            <w:r>
              <w:rPr>
                <w:rFonts w:hint="eastAsia" w:ascii="宋体" w:hAnsi="宋体" w:eastAsia="仿宋_GB2312" w:cs="仿宋_GB2312"/>
                <w:b/>
                <w:bCs/>
                <w:sz w:val="28"/>
                <w:szCs w:val="28"/>
              </w:rPr>
              <w:t>乡镇综合文化站整改和基层综合文化中心提升工程。</w:t>
            </w:r>
            <w:r>
              <w:rPr>
                <w:rFonts w:hint="eastAsia" w:ascii="宋体" w:hAnsi="宋体" w:eastAsia="仿宋_GB2312" w:cs="仿宋_GB2312"/>
                <w:sz w:val="28"/>
                <w:szCs w:val="28"/>
              </w:rPr>
              <w:t>完善提升乡镇综合文化站硬件设施，创新管理服务模式，推动综合文化站活动经常化。科学布局调整村（社区）综合性文化服务中心，精准对接需求，为不同群体提供有针对性的文化服务。</w:t>
            </w:r>
          </w:p>
          <w:p>
            <w:pPr>
              <w:keepNext/>
              <w:keepLines/>
              <w:pageBreakBefore w:val="0"/>
              <w:kinsoku/>
              <w:wordWrap/>
              <w:topLinePunct w:val="0"/>
              <w:autoSpaceDE/>
              <w:autoSpaceDN/>
              <w:bidi w:val="0"/>
              <w:spacing w:line="600" w:lineRule="exact"/>
              <w:ind w:firstLine="562" w:firstLineChars="200"/>
              <w:textAlignment w:val="auto"/>
              <w:outlineLvl w:val="2"/>
              <w:rPr>
                <w:rFonts w:hint="eastAsia" w:ascii="宋体" w:hAnsi="宋体" w:eastAsia="仿宋_GB2312" w:cs="仿宋_GB2312"/>
                <w:sz w:val="28"/>
                <w:szCs w:val="28"/>
              </w:rPr>
            </w:pPr>
            <w:r>
              <w:rPr>
                <w:rFonts w:hint="eastAsia" w:ascii="宋体" w:hAnsi="宋体" w:eastAsia="仿宋_GB2312" w:cs="仿宋_GB2312"/>
                <w:b/>
                <w:bCs/>
                <w:sz w:val="28"/>
                <w:szCs w:val="28"/>
              </w:rPr>
              <w:t>3.城市书房建设工程。</w:t>
            </w:r>
            <w:r>
              <w:rPr>
                <w:rFonts w:hint="eastAsia" w:ascii="宋体" w:hAnsi="宋体" w:eastAsia="仿宋_GB2312" w:cs="仿宋_GB2312"/>
                <w:sz w:val="28"/>
                <w:szCs w:val="28"/>
              </w:rPr>
              <w:t>将城市书房建设纳入城市建设规划，面向城市社区、综合性场馆等，政府主导、社会力量参与建设城市书房50所，打造通采通配、通借通还、资源共享、统一服务的均等化阅读服务体系。在公共图书馆、城市书房等公共服务阅读场所的基础上，鼓励社会力量参与公共自习室、阅览室等阅读场所的建设。拓展智慧图书馆服务网点，在全市范围内部署图书馆信用借阅柜、电子图书借阅机等现代服务设施，建立智慧图书馆服务网站，打造十五分钟阅读圈，实现就近、便利化阅读。</w:t>
            </w:r>
          </w:p>
          <w:p>
            <w:pPr>
              <w:pageBreakBefore w:val="0"/>
              <w:kinsoku/>
              <w:wordWrap/>
              <w:topLinePunct w:val="0"/>
              <w:autoSpaceDE/>
              <w:autoSpaceDN/>
              <w:bidi w:val="0"/>
              <w:spacing w:line="600" w:lineRule="exact"/>
              <w:ind w:firstLine="562" w:firstLineChars="200"/>
              <w:textAlignment w:val="auto"/>
              <w:rPr>
                <w:rFonts w:hint="eastAsia" w:ascii="宋体" w:hAnsi="宋体" w:eastAsia="仿宋_GB2312" w:cs="仿宋_GB2312"/>
                <w:sz w:val="28"/>
                <w:szCs w:val="28"/>
              </w:rPr>
            </w:pPr>
            <w:r>
              <w:rPr>
                <w:rFonts w:hint="eastAsia" w:ascii="宋体" w:hAnsi="宋体" w:eastAsia="仿宋_GB2312" w:cs="仿宋_GB2312"/>
                <w:b/>
                <w:bCs/>
                <w:sz w:val="28"/>
                <w:szCs w:val="28"/>
              </w:rPr>
              <w:t>4.城乡文化惠民工程。</w:t>
            </w:r>
            <w:r>
              <w:rPr>
                <w:rFonts w:hint="eastAsia" w:ascii="宋体" w:hAnsi="宋体" w:eastAsia="仿宋_GB2312" w:cs="仿宋_GB2312"/>
                <w:sz w:val="28"/>
                <w:szCs w:val="28"/>
              </w:rPr>
              <w:t>持续开展文旅惠民消费季、市民文化节等惠民活动，继续发挥“一村一年一场戏”“市民大讲堂”等品牌带动作用，培育扶持富有本地特色、群众喜闻乐见的公共文化服务品牌。组织实施文化惠民办实事项目，重点向基层群众倾斜，加大优质文化产品和服务供给，实现文化惠民与群众需求有效对接、精准服务。积极创建乡村文化事业产业融合发展的新模式。实施乡村网红培育计划，广泛发掘、培育一批优秀“乡村网红”，推介乡村文化和旅游资源，引领乡风文明建设。</w:t>
            </w:r>
          </w:p>
          <w:p>
            <w:pPr>
              <w:pStyle w:val="7"/>
              <w:pageBreakBefore w:val="0"/>
              <w:kinsoku/>
              <w:wordWrap/>
              <w:topLinePunct w:val="0"/>
              <w:autoSpaceDE/>
              <w:autoSpaceDN/>
              <w:bidi w:val="0"/>
              <w:spacing w:line="600" w:lineRule="exact"/>
              <w:ind w:firstLine="562" w:firstLineChars="200"/>
              <w:textAlignment w:val="auto"/>
              <w:rPr>
                <w:rFonts w:hint="eastAsia" w:ascii="宋体" w:hAnsi="宋体" w:eastAsia="仿宋_GB2312" w:cs="仿宋_GB2312"/>
                <w:sz w:val="28"/>
                <w:szCs w:val="28"/>
              </w:rPr>
            </w:pPr>
            <w:r>
              <w:rPr>
                <w:rFonts w:hint="eastAsia" w:ascii="宋体" w:hAnsi="宋体" w:eastAsia="仿宋_GB2312" w:cs="仿宋_GB2312"/>
                <w:b/>
                <w:bCs/>
                <w:sz w:val="28"/>
                <w:szCs w:val="28"/>
              </w:rPr>
              <w:t>5．农村电影放映提升工程。</w:t>
            </w:r>
            <w:r>
              <w:rPr>
                <w:rFonts w:hint="eastAsia" w:ascii="宋体" w:hAnsi="宋体" w:eastAsia="仿宋_GB2312" w:cs="仿宋_GB2312"/>
                <w:sz w:val="28"/>
                <w:szCs w:val="28"/>
              </w:rPr>
              <w:t>推动电影公共服务向社区、军营、企业等领域延伸，推动流动放映向固定放映、室外放映向室内放映转变。积极探索多样化农村电影供给方式，分类推进乡镇影院建设。</w:t>
            </w:r>
          </w:p>
          <w:p>
            <w:pPr>
              <w:pageBreakBefore w:val="0"/>
              <w:kinsoku/>
              <w:wordWrap/>
              <w:topLinePunct w:val="0"/>
              <w:autoSpaceDE/>
              <w:autoSpaceDN/>
              <w:bidi w:val="0"/>
              <w:spacing w:line="600" w:lineRule="exact"/>
              <w:ind w:firstLine="562" w:firstLineChars="200"/>
              <w:textAlignment w:val="auto"/>
              <w:rPr>
                <w:rFonts w:hint="eastAsia" w:ascii="宋体" w:hAnsi="宋体" w:eastAsia="仿宋_GB2312" w:cs="仿宋_GB2312"/>
                <w:sz w:val="28"/>
                <w:szCs w:val="28"/>
              </w:rPr>
            </w:pPr>
            <w:r>
              <w:rPr>
                <w:rFonts w:hint="eastAsia" w:ascii="宋体" w:hAnsi="宋体" w:eastAsia="仿宋_GB2312" w:cs="仿宋_GB2312"/>
                <w:b/>
                <w:bCs/>
                <w:sz w:val="28"/>
                <w:szCs w:val="28"/>
              </w:rPr>
              <w:t>6．基层文化队伍的素质提升工程。</w:t>
            </w:r>
            <w:r>
              <w:rPr>
                <w:rFonts w:hint="eastAsia" w:ascii="宋体" w:hAnsi="宋体" w:eastAsia="仿宋_GB2312" w:cs="仿宋_GB2312"/>
                <w:sz w:val="28"/>
                <w:szCs w:val="28"/>
              </w:rPr>
              <w:t>继续围绕文旅融合、高质量发展开展新一轮基层文化人才培训。培育扶持农村庄户剧团，组织开展庄户剧团业务培训，继续将庄户剧团纳入政府购买演出服务范围，根据演出质量确定补贴数额，鼓励庄户剧团参与文化下乡演出。</w:t>
            </w:r>
          </w:p>
          <w:p>
            <w:pPr>
              <w:pStyle w:val="7"/>
              <w:pageBreakBefore w:val="0"/>
              <w:kinsoku/>
              <w:wordWrap/>
              <w:topLinePunct w:val="0"/>
              <w:autoSpaceDE/>
              <w:autoSpaceDN/>
              <w:bidi w:val="0"/>
              <w:spacing w:line="600" w:lineRule="exact"/>
              <w:ind w:firstLine="562" w:firstLineChars="200"/>
              <w:textAlignment w:val="auto"/>
              <w:rPr>
                <w:rFonts w:hint="eastAsia" w:ascii="宋体" w:hAnsi="宋体" w:eastAsia="仿宋_GB2312" w:cs="仿宋_GB2312"/>
                <w:sz w:val="32"/>
                <w:szCs w:val="32"/>
              </w:rPr>
            </w:pPr>
            <w:r>
              <w:rPr>
                <w:rFonts w:hint="eastAsia" w:ascii="宋体" w:hAnsi="宋体" w:eastAsia="仿宋_GB2312" w:cs="仿宋_GB2312"/>
                <w:b/>
                <w:bCs/>
                <w:sz w:val="28"/>
                <w:szCs w:val="28"/>
              </w:rPr>
              <w:t>7.公共文化服务云平台建设工程。</w:t>
            </w:r>
            <w:r>
              <w:rPr>
                <w:rFonts w:hint="eastAsia" w:ascii="宋体" w:hAnsi="宋体" w:eastAsia="仿宋_GB2312" w:cs="仿宋_GB2312"/>
                <w:sz w:val="28"/>
                <w:szCs w:val="28"/>
              </w:rPr>
              <w:t>加强“公共文化云”建设，打造公共文化资源共建共享数据库。全面提升公共文化服务数字化、信息化、网络化、智慧化水平，推进智慧博物馆与“云展览”建设，加强基础资源库、地方特色文化资源库、公共图书馆和博物馆基础资源库及面向特殊群体的数字图书馆、数字文化馆和数字博物馆建设，建立线上、线下相结合的服务模式，满足人民群众多样化的服务需求。收集、整合图书馆、博物馆等保存的古籍及地方文献资源进行数字化加工，免费向公众提供查询服务，提升地方文化内涵和城市文化品质。</w:t>
            </w:r>
          </w:p>
        </w:tc>
      </w:tr>
    </w:tbl>
    <w:p>
      <w:pPr>
        <w:pStyle w:val="3"/>
        <w:pageBreakBefore w:val="0"/>
        <w:kinsoku/>
        <w:wordWrap/>
        <w:topLinePunct w:val="0"/>
        <w:autoSpaceDE/>
        <w:autoSpaceDN/>
        <w:bidi w:val="0"/>
        <w:spacing w:before="0" w:after="0" w:line="600" w:lineRule="exact"/>
        <w:ind w:firstLine="640" w:firstLineChars="200"/>
        <w:textAlignment w:val="auto"/>
        <w:rPr>
          <w:rFonts w:hint="eastAsia" w:ascii="宋体" w:hAnsi="宋体" w:eastAsia="黑体" w:cs="黑体"/>
          <w:b w:val="0"/>
          <w:bCs w:val="0"/>
          <w:sz w:val="32"/>
          <w:szCs w:val="32"/>
        </w:rPr>
      </w:pPr>
      <w:bookmarkStart w:id="92" w:name="_Toc31693_WPSOffice_Level1"/>
      <w:r>
        <w:rPr>
          <w:rFonts w:hint="eastAsia" w:ascii="宋体" w:hAnsi="宋体" w:eastAsia="黑体" w:cs="黑体"/>
          <w:b w:val="0"/>
          <w:bCs w:val="0"/>
          <w:sz w:val="32"/>
          <w:szCs w:val="32"/>
        </w:rPr>
        <w:t>四、加强文物保护利用</w:t>
      </w:r>
      <w:bookmarkEnd w:id="92"/>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93" w:name="_Toc32625_WPSOffice_Level2"/>
      <w:r>
        <w:rPr>
          <w:rFonts w:hint="eastAsia" w:ascii="宋体" w:hAnsi="宋体" w:eastAsia="仿宋_GB2312" w:cs="仿宋_GB2312"/>
        </w:rPr>
        <w:t>（一）实施文物保护重点工程</w:t>
      </w:r>
      <w:bookmarkEnd w:id="93"/>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开展以青州古城、弥河东夷文化遗址带、田齐王陵为重点区域文物资源调查。青州古城区及周边文物，主要包括：衡王府石坊、青州真教寺、偶园、青州清真寺、基督教堂、天主教堂、培真书院、广德医院、昭德古街、东门街、东关街、南阳城城墙、马驿门旧址、满洲驻防城旧址、青州博物馆、云门山、驼山、广固城遗址、广县城遗址等。</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积极申报国家和省级考古遗址公园，打造田齐王陵保护利用示范区。以国保单位—田齐王陵为中心，辐射青州西部的战国墓葬群，主要包括程家沟古墓、齐胡公墓、齐襄公墓、点将台墓群、大埠顶墓群、南辛古墓、兴旺店墓、神旺庄墓、西黄墓、月山墓群等存有大封土的战国古墓（群）及臧台遗址、凤凰台遗址、马陵台遗址的大型遗址。加快编制程家沟古墓文物保护单位保护规划，着力实施衡恭王墓等重点文物保护工程。</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94" w:name="_Toc19550_WPSOffice_Level2"/>
      <w:r>
        <w:rPr>
          <w:rFonts w:hint="eastAsia" w:ascii="宋体" w:hAnsi="宋体" w:eastAsia="仿宋_GB2312" w:cs="仿宋_GB2312"/>
        </w:rPr>
        <w:t>（二）加强驼山石窟保护利用</w:t>
      </w:r>
      <w:bookmarkEnd w:id="94"/>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开展驼山石窟前期勘察研究项目，到2025年，石窟寺保存状况明显改善，安全防范能力持续提升。争取创建省级石窟寺及石刻文物保护研究基地，加强驼山石窟、云门山石窟等勘察研究，深入开展青州龙兴寺佛教造像窖藏研究，打造潍坊石窟寺及石刻展示品牌。深化石窟寺及石刻学术研究，开展多学科合作研究，推动驼山石窟等重要石窟寺学术专著的编写出版。</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95" w:name="_Toc30591_WPSOffice_Level2"/>
      <w:r>
        <w:rPr>
          <w:rFonts w:hint="eastAsia" w:ascii="宋体" w:hAnsi="宋体" w:eastAsia="仿宋_GB2312" w:cs="仿宋_GB2312"/>
        </w:rPr>
        <w:t>（三）加强革命文物保护利用</w:t>
      </w:r>
      <w:bookmarkEnd w:id="95"/>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开展青州市第一次革命文物调查，积极推进革命文物保护利用片区建设工作,重点推进东朱鹿红色堡垒革命旧址等具有代表性的革命文物保护修缮。重点推进青州市博物馆馆藏革命文物保护修复项目。</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96" w:name="_Toc13327_WPSOffice_Level2"/>
      <w:r>
        <w:rPr>
          <w:rFonts w:hint="eastAsia" w:ascii="宋体" w:hAnsi="宋体" w:eastAsia="仿宋_GB2312" w:cs="仿宋_GB2312"/>
        </w:rPr>
        <w:t>（四）积极培育青州文化遗产旅游线路</w:t>
      </w:r>
      <w:bookmarkEnd w:id="96"/>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1、佛教造像艺术线。涉及驼山石窟、云门山石窟、青州市博物馆、青州龙兴寺遗址等。</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2、汉文化遗产线。涉及香山汉墓、广县城遗址、青州市博物馆等。</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3、红色摇篮线。涉及松林书院（山东省立第十中学旧址）、魏嵋故居（中共东圣水党支部旧址）、益都县大院、东朱鹿村红色堡垒革命旧址等。</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97" w:name="_Toc10611_WPSOffice_Level2"/>
      <w:r>
        <w:rPr>
          <w:rFonts w:hint="eastAsia" w:ascii="宋体" w:hAnsi="宋体" w:eastAsia="仿宋_GB2312" w:cs="仿宋_GB2312"/>
        </w:rPr>
        <w:t>（五）推动博物馆高质量发展</w:t>
      </w:r>
      <w:bookmarkEnd w:id="97"/>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充分发挥青州市博物馆的龙头带动作用，推动青州市博物馆创建“中国特色世界一流”博物馆，为扩大中华文化国际影响力贡献青州力量。促进博物馆基本公共文化服务均等化。拉长博物馆体系链条，支持开展乡村博物馆、社区博物馆等类博物馆培育计划。</w:t>
      </w:r>
    </w:p>
    <w:p>
      <w:pPr>
        <w:pStyle w:val="3"/>
        <w:pageBreakBefore w:val="0"/>
        <w:kinsoku/>
        <w:wordWrap/>
        <w:topLinePunct w:val="0"/>
        <w:autoSpaceDE/>
        <w:autoSpaceDN/>
        <w:bidi w:val="0"/>
        <w:spacing w:before="0" w:after="0" w:line="600" w:lineRule="exact"/>
        <w:ind w:firstLine="640" w:firstLineChars="200"/>
        <w:textAlignment w:val="auto"/>
        <w:rPr>
          <w:rFonts w:hint="eastAsia" w:ascii="宋体" w:hAnsi="宋体" w:eastAsia="黑体" w:cs="黑体"/>
          <w:b w:val="0"/>
          <w:bCs w:val="0"/>
          <w:sz w:val="32"/>
          <w:szCs w:val="32"/>
        </w:rPr>
      </w:pPr>
      <w:bookmarkStart w:id="98" w:name="_Toc22848_WPSOffice_Level1"/>
      <w:r>
        <w:rPr>
          <w:rFonts w:hint="eastAsia" w:ascii="宋体" w:hAnsi="宋体" w:eastAsia="黑体" w:cs="黑体"/>
          <w:b w:val="0"/>
          <w:bCs w:val="0"/>
          <w:sz w:val="32"/>
          <w:szCs w:val="32"/>
        </w:rPr>
        <w:t>五、强化非遗保护传承</w:t>
      </w:r>
      <w:bookmarkEnd w:id="98"/>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99" w:name="_Toc9822_WPSOffice_Level2"/>
      <w:r>
        <w:rPr>
          <w:rFonts w:hint="eastAsia" w:ascii="宋体" w:hAnsi="宋体" w:eastAsia="仿宋_GB2312" w:cs="仿宋_GB2312"/>
        </w:rPr>
        <w:t>（一）加大非遗项目和传承人保护力度</w:t>
      </w:r>
      <w:bookmarkEnd w:id="99"/>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进一步健全非遗名录体系，加大非遗挖掘整理申报力度。继续做好国家级、省级非遗代表性项目和代表性传承人推荐申报工作。大力弘扬中华优秀传统文化，加强重点项目保护。根据非遗特点和存续状况，实施分类保护。针对民间文学、传统音乐、传统舞蹈、传统戏剧、曲艺、传统体育、游艺与杂技、传统美术、传统技艺、传统医药、民俗类非遗的不同特点，探索与之相适应的保护方式。对于濒临消失、活态传承较为困难的非遗代表性项目，实施抢救性保护。对于能够借助生产、流通、销售等手段转化为文化产品的非遗代表性项目，实行生产性保护。对于资源丰富、特色鲜明的非遗代表性项目，实施创新性保护。</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00" w:name="_Toc17440_WPSOffice_Level2"/>
      <w:r>
        <w:rPr>
          <w:rFonts w:hint="eastAsia" w:ascii="宋体" w:hAnsi="宋体" w:eastAsia="仿宋_GB2312" w:cs="仿宋_GB2312"/>
        </w:rPr>
        <w:t>（二）做好“非遗+”工程建设工作</w:t>
      </w:r>
      <w:bookmarkEnd w:id="100"/>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推动非遗与旅游深度融合，办好中国青州非遗美食周，加强非遗与旅游融合发展，为旅游业注入更加优质的文化内容。推进非遗创造性转化、创新性发展，支持优秀文创企业、设计企业和高校创新开发传统工艺品及非遗衍生品，设计打造一批具有青州特色的非遗文创产品。</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01" w:name="_Toc19320_WPSOffice_Level2"/>
      <w:r>
        <w:rPr>
          <w:rFonts w:hint="eastAsia" w:ascii="宋体" w:hAnsi="宋体" w:eastAsia="仿宋_GB2312" w:cs="仿宋_GB2312"/>
        </w:rPr>
        <w:t>（三）提升齐鲁文化（潍坊）生态保护区建设水平</w:t>
      </w:r>
      <w:bookmarkEnd w:id="101"/>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结合全域旅游发展战略，结合青州市创建齐文化传承创新示范区建设，强化非遗传承场馆建设，打造一批展现地方特色的非遗文旅空间。广泛组织各种非遗展览展示活动，加强非遗对外文化交流，扩大齐鲁文化（潍坊）生态保护区品牌美誉度，将其打造为齐鲁文化（潍坊）生态保护区中的亮点。</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02" w:name="_Toc965_WPSOffice_Level2"/>
      <w:r>
        <w:rPr>
          <w:rFonts w:hint="eastAsia" w:ascii="宋体" w:hAnsi="宋体" w:eastAsia="仿宋_GB2312" w:cs="仿宋_GB2312"/>
        </w:rPr>
        <w:t>（四）促进非遗校园教育传承“薪火工程”</w:t>
      </w:r>
      <w:bookmarkEnd w:id="102"/>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鼓励职业院校与非遗代表性项目保护单位合作建设非遗传承教育实践和研究基地，设置相关学科和专业，推动非遗学历教育，推广现代学徒制教学模式，培养非遗传承专业技术人才。鼓励非遗代表性传承人参与学校教学科研，打造专兼结合的非遗传承师资队伍，以点带面，实现持续传承，确保非遗薪火相传。</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03" w:name="_Toc24398_WPSOffice_Level2"/>
      <w:r>
        <w:rPr>
          <w:rFonts w:hint="eastAsia" w:ascii="宋体" w:hAnsi="宋体" w:eastAsia="仿宋_GB2312" w:cs="仿宋_GB2312"/>
        </w:rPr>
        <w:t>（五）开展非遗展示推介活动</w:t>
      </w:r>
      <w:bookmarkEnd w:id="103"/>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加强非遗传承保护，每年组织开展非遗艺术团展示展演700余场、非遗传习坊活态传承展示700余场。节庆活动期间，举办主题性展示展演。从不同层面，加大非遗宣传力度，将青州市优秀工作经验和亮点工作形成文字材料在中央、省、地方各级媒体宣传推介。</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04" w:name="_Toc12561_WPSOffice_Level2"/>
      <w:r>
        <w:rPr>
          <w:rFonts w:hint="eastAsia" w:ascii="宋体" w:hAnsi="宋体" w:eastAsia="仿宋_GB2312" w:cs="仿宋_GB2312"/>
        </w:rPr>
        <w:t>（六）提升青州古城非遗聚集区建设水平</w:t>
      </w:r>
      <w:bookmarkEnd w:id="104"/>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提升青州古城非遗聚集区建设水平，通过文脉、文娱、文商、文旅融合的设计理念，激发空间活力，展现非遗魅力，将非遗聚集区打造成为集保护、传播、传习、交流、展示、展销、研学等于一体的非遗综合体和文化旅游目的地。</w:t>
      </w:r>
    </w:p>
    <w:p>
      <w:pPr>
        <w:pStyle w:val="3"/>
        <w:pageBreakBefore w:val="0"/>
        <w:kinsoku/>
        <w:wordWrap/>
        <w:topLinePunct w:val="0"/>
        <w:autoSpaceDE/>
        <w:autoSpaceDN/>
        <w:bidi w:val="0"/>
        <w:spacing w:before="0" w:after="0" w:line="600" w:lineRule="exact"/>
        <w:ind w:firstLine="640" w:firstLineChars="200"/>
        <w:textAlignment w:val="auto"/>
        <w:rPr>
          <w:rFonts w:hint="eastAsia" w:ascii="宋体" w:hAnsi="宋体" w:eastAsia="黑体" w:cs="黑体"/>
          <w:b w:val="0"/>
          <w:bCs w:val="0"/>
          <w:sz w:val="32"/>
          <w:szCs w:val="32"/>
        </w:rPr>
      </w:pPr>
      <w:bookmarkStart w:id="105" w:name="_Toc31135_WPSOffice_Level1"/>
      <w:r>
        <w:rPr>
          <w:rFonts w:hint="eastAsia" w:ascii="宋体" w:hAnsi="宋体" w:eastAsia="黑体" w:cs="黑体"/>
          <w:b w:val="0"/>
          <w:bCs w:val="0"/>
          <w:sz w:val="32"/>
          <w:szCs w:val="32"/>
        </w:rPr>
        <w:t>六、健全现代文化产业体系</w:t>
      </w:r>
      <w:bookmarkEnd w:id="105"/>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坚持“双效统一”，以数字赋能战略引领文化产业结构优化，以扩大内需战略引导文化供需动态平衡，以文化生态战略培育现代文化市场，努力构建结构合理、门类齐全、科技含量高、富有创意、竞争力强的现代文化产业体系，实现全市文化产业高质量发展。</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06" w:name="_Toc29611"/>
      <w:bookmarkStart w:id="107" w:name="_Toc22183"/>
      <w:bookmarkStart w:id="108" w:name="_Toc26018_WPSOffice_Level2"/>
      <w:bookmarkStart w:id="109" w:name="_Toc27023"/>
      <w:r>
        <w:rPr>
          <w:rFonts w:hint="eastAsia" w:ascii="宋体" w:hAnsi="宋体" w:eastAsia="仿宋_GB2312" w:cs="仿宋_GB2312"/>
        </w:rPr>
        <w:t>（一）</w:t>
      </w:r>
      <w:bookmarkEnd w:id="106"/>
      <w:bookmarkEnd w:id="107"/>
      <w:r>
        <w:rPr>
          <w:rFonts w:hint="eastAsia" w:ascii="宋体" w:hAnsi="宋体" w:eastAsia="仿宋_GB2312" w:cs="仿宋_GB2312"/>
        </w:rPr>
        <w:t>实施文化产业数字化战略</w:t>
      </w:r>
      <w:bookmarkEnd w:id="108"/>
      <w:bookmarkEnd w:id="109"/>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顺应数字产业化和产业数字化发展趋势，以技术创新为驱动，改造提升传统文化产业，培育发展数字文化产业，推动文化产业结构不断优化。</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1、培育新兴数字文化业态。</w:t>
      </w:r>
      <w:r>
        <w:rPr>
          <w:rFonts w:hint="eastAsia" w:ascii="宋体" w:hAnsi="宋体" w:eastAsia="仿宋_GB2312" w:cs="仿宋_GB2312"/>
          <w:sz w:val="32"/>
          <w:szCs w:val="32"/>
        </w:rPr>
        <w:t>围绕产业链部署创新链、围绕创新链布局产业链，推动文化产业要素合理集聚，促进创新链高效服务产业链，实现创新成果快速转化运用，推进产业基础高级化、产业链现代化。以“新基建”为契机，加强互联网、超高清、VR/AR、大数据、云计算、人工智能等数字技术在文化产业领域的应用。推进数字文化产业与先进制造业、消费品工业、现代农业融合发展，与金融、物流、教育、体育、电子商务等现代服务业融合发展，基本形成覆盖内容生产、创意设计、渠道中介和消费终端的融合创新体系，构建全新的数字文化产业体系。推进“文化+科技”“文化+互联网”“文化+大数据”，重点发展数字出版、3D 打印、绿色印刷、互联网文化创意平台、旅游OTA 等新业态。积极引导互联网文化平台企业实施产业整合战略，引导八喜旅游网、环渤海书画艺术大数据中心等主体，集聚文化创意产业优质资源，构建互联网文化创意产业大平台。</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2、推动传统文化产业数字化转型。</w:t>
      </w:r>
      <w:r>
        <w:rPr>
          <w:rFonts w:hint="eastAsia" w:ascii="宋体" w:hAnsi="宋体" w:eastAsia="仿宋_GB2312" w:cs="仿宋_GB2312"/>
          <w:sz w:val="32"/>
          <w:szCs w:val="32"/>
        </w:rPr>
        <w:t>发挥比较优势，强化特色发展理念，利用数字技术构建全新生产模式和产业价值链，提高全市新闻出版、广播影视、演艺娱乐、广告传媒、文化会展、文化旅游等产业的创意水平和附加值。实施数字内容创新发展工程，鼓励书画、工艺、文博、非遗等文化资源进行数字化转化和开发，以数字化交互形式展现传统文化的丰富内涵，打造高质量文化产品，实现优秀传统文化资源的创造性转化、创新性发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pageBreakBefore w:val="0"/>
              <w:kinsoku/>
              <w:wordWrap/>
              <w:topLinePunct w:val="0"/>
              <w:autoSpaceDE/>
              <w:autoSpaceDN/>
              <w:bidi w:val="0"/>
              <w:spacing w:line="600" w:lineRule="exact"/>
              <w:jc w:val="center"/>
              <w:textAlignment w:val="auto"/>
              <w:rPr>
                <w:rFonts w:hint="eastAsia" w:ascii="宋体" w:hAnsi="宋体" w:eastAsia="楷体_GB2312" w:cs="楷体_GB2312"/>
                <w:sz w:val="32"/>
                <w:szCs w:val="32"/>
              </w:rPr>
            </w:pPr>
            <w:r>
              <w:rPr>
                <w:rFonts w:hint="eastAsia" w:ascii="宋体" w:hAnsi="宋体" w:eastAsia="楷体_GB2312" w:cs="楷体_GB2312"/>
                <w:sz w:val="32"/>
                <w:szCs w:val="32"/>
              </w:rPr>
              <w:t>专栏3  传统文化产业数字转型工程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pageBreakBefore w:val="0"/>
              <w:kinsoku/>
              <w:wordWrap/>
              <w:topLinePunct w:val="0"/>
              <w:autoSpaceDE/>
              <w:autoSpaceDN/>
              <w:bidi w:val="0"/>
              <w:spacing w:line="600" w:lineRule="exact"/>
              <w:ind w:firstLine="560" w:firstLineChars="200"/>
              <w:textAlignment w:val="auto"/>
              <w:rPr>
                <w:rFonts w:hint="eastAsia" w:ascii="宋体" w:hAnsi="宋体" w:eastAsia="仿宋_GB2312" w:cs="仿宋_GB2312"/>
                <w:sz w:val="28"/>
                <w:szCs w:val="28"/>
              </w:rPr>
            </w:pPr>
            <w:r>
              <w:rPr>
                <w:rFonts w:hint="eastAsia" w:ascii="宋体" w:hAnsi="宋体" w:eastAsia="楷体_GB2312" w:cs="楷体_GB2312"/>
                <w:sz w:val="28"/>
                <w:szCs w:val="28"/>
              </w:rPr>
              <w:t>1、建设书画产业高地。</w:t>
            </w:r>
            <w:r>
              <w:rPr>
                <w:rFonts w:hint="eastAsia" w:ascii="宋体" w:hAnsi="宋体" w:eastAsia="仿宋_GB2312" w:cs="仿宋_GB2312"/>
                <w:sz w:val="28"/>
                <w:szCs w:val="28"/>
              </w:rPr>
              <w:t>积极发展以书画为核心的艺术品拍卖业、艺术品交易业、艺术品会展业，着力构建涵盖创作、展示、交流、交易、培训、装裱、修复等环节的书画艺术全产业链，打造全国一流的艺术品交易市场。加快中国中晨（青州）国际文化艺术小镇建设，推动青州中晨书画艺术产业园创建国家级文化产业示范园区。完善书画艺术作品网络化交易机制，实施艺术品鉴定质量备案溯源制度，推进艺术品交易的信息化发展，打造诚信经营、交易快捷、种类齐全的艺术品电商平台。</w:t>
            </w:r>
          </w:p>
          <w:p>
            <w:pPr>
              <w:pageBreakBefore w:val="0"/>
              <w:kinsoku/>
              <w:wordWrap/>
              <w:topLinePunct w:val="0"/>
              <w:autoSpaceDE/>
              <w:autoSpaceDN/>
              <w:bidi w:val="0"/>
              <w:spacing w:line="600" w:lineRule="exact"/>
              <w:ind w:firstLine="560" w:firstLineChars="200"/>
              <w:textAlignment w:val="auto"/>
              <w:rPr>
                <w:rFonts w:hint="eastAsia" w:ascii="宋体" w:hAnsi="宋体" w:eastAsia="仿宋_GB2312" w:cs="仿宋_GB2312"/>
                <w:sz w:val="28"/>
                <w:szCs w:val="28"/>
              </w:rPr>
            </w:pPr>
            <w:r>
              <w:rPr>
                <w:rFonts w:hint="eastAsia" w:ascii="宋体" w:hAnsi="宋体" w:eastAsia="楷体_GB2312" w:cs="楷体_GB2312"/>
                <w:sz w:val="28"/>
                <w:szCs w:val="28"/>
              </w:rPr>
              <w:t>2.打造特色会展产业。</w:t>
            </w:r>
            <w:r>
              <w:rPr>
                <w:rFonts w:hint="eastAsia" w:ascii="宋体" w:hAnsi="宋体" w:eastAsia="仿宋_GB2312" w:cs="仿宋_GB2312"/>
                <w:sz w:val="28"/>
                <w:szCs w:val="28"/>
              </w:rPr>
              <w:t>提升展会策划举办水平，打造全国性品牌展会。高质量办好中国青州书画年会和中国青州非遗美食周两项“国字号”文化活动。</w:t>
            </w:r>
          </w:p>
          <w:p>
            <w:pPr>
              <w:pageBreakBefore w:val="0"/>
              <w:kinsoku/>
              <w:wordWrap/>
              <w:topLinePunct w:val="0"/>
              <w:autoSpaceDE/>
              <w:autoSpaceDN/>
              <w:bidi w:val="0"/>
              <w:spacing w:line="600" w:lineRule="exact"/>
              <w:ind w:firstLine="560" w:firstLineChars="200"/>
              <w:textAlignment w:val="auto"/>
              <w:rPr>
                <w:rFonts w:hint="eastAsia" w:ascii="宋体" w:hAnsi="宋体" w:eastAsia="仿宋_GB2312" w:cs="仿宋_GB2312"/>
                <w:sz w:val="32"/>
                <w:szCs w:val="32"/>
              </w:rPr>
            </w:pPr>
            <w:r>
              <w:rPr>
                <w:rFonts w:hint="eastAsia" w:ascii="宋体" w:hAnsi="宋体" w:eastAsia="楷体_GB2312" w:cs="楷体_GB2312"/>
                <w:sz w:val="28"/>
                <w:szCs w:val="28"/>
              </w:rPr>
              <w:t>3.推动印刷行业转型发展</w:t>
            </w:r>
            <w:r>
              <w:rPr>
                <w:rFonts w:hint="eastAsia" w:ascii="宋体" w:hAnsi="宋体" w:eastAsia="仿宋_GB2312" w:cs="仿宋_GB2312"/>
                <w:sz w:val="28"/>
                <w:szCs w:val="28"/>
              </w:rPr>
              <w:t>。推动印刷发行业转型发展。鼓励数字印刷、绿色印刷、个性印刷和智能化工厂发展。建设智慧书城，满足时代发展对印刷发行业的需求。加快多媒体印刷读物、出版物在线信息交换等新技术标准推广，跟进潍坊数字出版内容发布投送平台建设。推动实体书店转型升级，加快社区书屋建设，鼓励连锁书店、新型借阅书店扩大连锁经营范围，形成品牌优势。鼓励中小书店向专业化、特色化方向发展，做精做大细分市场。支持实体书店进一步融入文化旅游、创意设计、商贸物流等相关行业发展，实现由商品销售为主向“商品+服务”并重转变。</w:t>
            </w:r>
          </w:p>
        </w:tc>
      </w:tr>
    </w:tbl>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10" w:name="_Toc20190"/>
      <w:bookmarkStart w:id="111" w:name="_Toc26626"/>
      <w:bookmarkStart w:id="112" w:name="_Toc4865_WPSOffice_Level2"/>
      <w:bookmarkStart w:id="113" w:name="_Toc3393"/>
      <w:r>
        <w:rPr>
          <w:rFonts w:hint="eastAsia" w:ascii="宋体" w:hAnsi="宋体" w:eastAsia="仿宋_GB2312" w:cs="仿宋_GB2312"/>
        </w:rPr>
        <w:t>（二）培育现代文化市场</w:t>
      </w:r>
      <w:bookmarkEnd w:id="110"/>
      <w:bookmarkEnd w:id="111"/>
      <w:r>
        <w:rPr>
          <w:rFonts w:hint="eastAsia" w:ascii="宋体" w:hAnsi="宋体" w:eastAsia="仿宋_GB2312" w:cs="仿宋_GB2312"/>
        </w:rPr>
        <w:t>体系</w:t>
      </w:r>
      <w:bookmarkEnd w:id="112"/>
      <w:bookmarkEnd w:id="113"/>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支持中小特色文化企业发展。激发中小微文化企业创新创业活力，培育一批主营业务突出、竞争力强、成长性好的单项冠军和细分行业排头兵企业。支持中小文旅企业找准市场定位，向专、精、特、新方向发展，扶持一批“新技术、新业态、新模式”平台类小微文化企业，重点推动书画艺术品平台经营性企业、工艺美术创意设计研发生产类企业、新兴文化科技融合发展类企业、文化旅游融合发展类企业发展。发挥八喜旅游网、青州市航空科技博览基地、蓝城·中晨国际文化艺术小镇乡村文化艺术产业园、青州市博物馆聚落文化产业园区集聚效应。</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14" w:name="_Toc20775"/>
      <w:bookmarkStart w:id="115" w:name="_Toc12128_WPSOffice_Level2"/>
      <w:r>
        <w:rPr>
          <w:rFonts w:hint="eastAsia" w:ascii="宋体" w:hAnsi="宋体" w:eastAsia="仿宋_GB2312" w:cs="仿宋_GB2312"/>
        </w:rPr>
        <w:t>（三）扩大优质文化产品供给</w:t>
      </w:r>
      <w:bookmarkEnd w:id="114"/>
      <w:bookmarkEnd w:id="115"/>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1、提高文化供给效率。</w:t>
      </w:r>
      <w:r>
        <w:rPr>
          <w:rFonts w:hint="eastAsia" w:ascii="宋体" w:hAnsi="宋体" w:eastAsia="仿宋_GB2312" w:cs="仿宋_GB2312"/>
          <w:sz w:val="32"/>
          <w:szCs w:val="32"/>
        </w:rPr>
        <w:t>积极推动文化新基建，营造文化新场景，注入文化新活力，培育文化新动能，拓展文化新空间，向协同共生、高附加值纵深衍进，提高文化供给效率。深化文化领域供给侧结构</w:t>
      </w:r>
      <w:r>
        <w:rPr>
          <w:rFonts w:hint="eastAsia" w:ascii="宋体" w:hAnsi="宋体" w:eastAsia="仿宋_GB2312" w:cs="仿宋_GB2312"/>
          <w:sz w:val="32"/>
          <w:szCs w:val="32"/>
          <w:lang w:val="en-US" w:eastAsia="zh-Hans"/>
        </w:rPr>
        <w:t>性</w:t>
      </w:r>
      <w:r>
        <w:rPr>
          <w:rFonts w:hint="eastAsia" w:ascii="宋体" w:hAnsi="宋体" w:eastAsia="仿宋_GB2312" w:cs="仿宋_GB2312"/>
          <w:sz w:val="32"/>
          <w:szCs w:val="32"/>
        </w:rPr>
        <w:t>改革，丰富文化产品供给，提高文化产品品质，回应人民群众美好生活文化需求。促进文化与现代技术相互融合，发展基于5G、超高清、增强现实、虚拟现实、人工智能等技术的新一代沉浸式体验型文化消费内容，丰富网络音乐、网络动漫、网络表演、数字艺术展示等数字内容产品。引导和支持文化产业园区与城市发展、社区发展、市民生活需求深度对接和融合，增加公共文化服务、商业服务、生活服务等功能，就近服务周边社区居民文化需求，提高供给效率。</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2、创新文化供给方式。</w:t>
      </w:r>
      <w:r>
        <w:rPr>
          <w:rFonts w:hint="eastAsia" w:ascii="宋体" w:hAnsi="宋体" w:eastAsia="仿宋_GB2312" w:cs="仿宋_GB2312"/>
          <w:sz w:val="32"/>
          <w:szCs w:val="32"/>
        </w:rPr>
        <w:t>建立群众文化需求反馈机制，提供更有针对性、实效性的文化产品和服务种类。依托文化大数据体系，发展个性化定制、柔性化生产，推动文化内容形式、传播手段创新，提高文化创意产品原创能力和营销水平，推动线上线下消费高效融合、大中小企业协同联动、上下游全链条一体发展。引导实体企业开发数字化产品和服务，鼓励实体商业通过在线直播、电子商务、社交营销开启云端供给新模式。</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3、延伸文化供给时长。</w:t>
      </w:r>
      <w:r>
        <w:rPr>
          <w:rFonts w:hint="eastAsia" w:ascii="宋体" w:hAnsi="宋体" w:eastAsia="仿宋_GB2312" w:cs="仿宋_GB2312"/>
          <w:sz w:val="32"/>
          <w:szCs w:val="32"/>
        </w:rPr>
        <w:t>发展夜间文化经济，丰富夜间文化产品供给，培育“夜游古城”“夜游不夜城”等一批特色品牌。鼓励文旅企业结合自身优势，开展森林露营节、消夏啤酒节、美食节、惠民图书展销夜市、戏迷艺术节、暑期儿童戏剧节等夜间文旅活动，营造一批网红打卡点，全面激活夜间经济。</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16" w:name="_Toc17084_WPSOffice_Level2"/>
      <w:bookmarkStart w:id="117" w:name="_Toc17392"/>
      <w:r>
        <w:rPr>
          <w:rFonts w:hint="eastAsia" w:ascii="宋体" w:hAnsi="宋体" w:eastAsia="仿宋_GB2312" w:cs="仿宋_GB2312"/>
        </w:rPr>
        <w:t>（四）激发文化消费潜力</w:t>
      </w:r>
      <w:bookmarkEnd w:id="116"/>
      <w:bookmarkEnd w:id="117"/>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bookmarkStart w:id="118" w:name="_Toc57984261"/>
      <w:r>
        <w:rPr>
          <w:rFonts w:hint="eastAsia" w:ascii="宋体" w:hAnsi="宋体" w:eastAsia="楷体_GB2312" w:cs="楷体_GB2312"/>
          <w:sz w:val="32"/>
          <w:szCs w:val="32"/>
        </w:rPr>
        <w:t>1</w:t>
      </w:r>
      <w:bookmarkEnd w:id="118"/>
      <w:r>
        <w:rPr>
          <w:rFonts w:hint="eastAsia" w:ascii="宋体" w:hAnsi="宋体" w:eastAsia="楷体_GB2312" w:cs="楷体_GB2312"/>
          <w:sz w:val="32"/>
          <w:szCs w:val="32"/>
        </w:rPr>
        <w:t>、培育壮大新型消费。</w:t>
      </w:r>
      <w:r>
        <w:rPr>
          <w:rFonts w:hint="eastAsia" w:ascii="宋体" w:hAnsi="宋体" w:eastAsia="仿宋_GB2312" w:cs="仿宋_GB2312"/>
          <w:sz w:val="32"/>
          <w:szCs w:val="32"/>
        </w:rPr>
        <w:t>顺应商业变革和消费升级趋势，促进网络消费、定制消费、体验消费、智能消费、互动消费等新型消费发展。鼓励建设集合文创商店、特色书店、小剧场、文化娱乐场所等多种业态的消费集聚地，引导文化场所增加参与式、体验式消费项目。鼓励依法依规对传统演出场所进行设施改造提升，合理配套餐饮区、观众休息区、文创产品展销区、书店等，营造更优质的消费环境。</w:t>
      </w:r>
      <w:bookmarkStart w:id="119" w:name="OLE_LINK49"/>
      <w:r>
        <w:rPr>
          <w:rFonts w:hint="eastAsia" w:ascii="宋体" w:hAnsi="宋体" w:eastAsia="仿宋_GB2312" w:cs="仿宋_GB2312"/>
          <w:sz w:val="32"/>
          <w:szCs w:val="32"/>
        </w:rPr>
        <w:t>注重新技术对文化体验的改变</w:t>
      </w:r>
      <w:bookmarkEnd w:id="119"/>
      <w:r>
        <w:rPr>
          <w:rFonts w:hint="eastAsia" w:ascii="宋体" w:hAnsi="宋体" w:eastAsia="仿宋_GB2312" w:cs="仿宋_GB2312"/>
          <w:sz w:val="32"/>
          <w:szCs w:val="32"/>
        </w:rPr>
        <w:t>，推动“线上视觉场景+线下即时场景”结合，建设“智慧商店”“智慧街区”“智慧商圈”，培育云演艺、云娱乐等新型消费形态，引导线上用户向实地游览、线下消费转化，实现线上线下互动、商旅文体协同。</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2、扩大文化消费市场规模。</w:t>
      </w:r>
      <w:r>
        <w:rPr>
          <w:rFonts w:hint="eastAsia" w:ascii="宋体" w:hAnsi="宋体" w:eastAsia="仿宋_GB2312" w:cs="仿宋_GB2312"/>
          <w:sz w:val="32"/>
          <w:szCs w:val="32"/>
        </w:rPr>
        <w:t>加大文化消费惠民力度，办好青州文化和旅游惠民消费季和群众文化艺术节，提升市民文化消费水平。引导文化产品和服务向基层倾斜，进一步扩大农村文化消费需求，优化城乡文化消费结构。推动政府买服务惠民演出、文化旅游推介活动、全民读书节等特色活动进农村、进社区、进校园、进机关、进企业。依托中国青州书画年会、中国青州非遗美食周、花博会等国际知名节庆活动，加强文化创意产业的对外宣传推广，吸引国外文化消费高端人群，构建内外“双轮驱动”的文化消费市场。</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3、提高消费便捷程度。</w:t>
      </w:r>
      <w:r>
        <w:rPr>
          <w:rFonts w:hint="eastAsia" w:ascii="宋体" w:hAnsi="宋体" w:eastAsia="仿宋_GB2312" w:cs="仿宋_GB2312"/>
          <w:sz w:val="32"/>
          <w:szCs w:val="32"/>
        </w:rPr>
        <w:t>推动实施移动支付便民示范工程，推广移动互联网新兴支付方式。鼓励把文化消费嵌入各类消费场所，依托社区生活综合服务中心、城乡便民消费服务中心等打造群众身边的文化消费网点。引导演出、文化娱乐、景区景点等场所广泛应用互联网售票、二维码验票。提升文化消费场所开放式WiFi覆盖水平。</w:t>
      </w:r>
    </w:p>
    <w:p>
      <w:pPr>
        <w:pStyle w:val="3"/>
        <w:pageBreakBefore w:val="0"/>
        <w:kinsoku/>
        <w:wordWrap/>
        <w:topLinePunct w:val="0"/>
        <w:autoSpaceDE/>
        <w:autoSpaceDN/>
        <w:bidi w:val="0"/>
        <w:spacing w:before="0" w:after="0" w:line="600" w:lineRule="exact"/>
        <w:ind w:firstLine="640" w:firstLineChars="200"/>
        <w:textAlignment w:val="auto"/>
        <w:rPr>
          <w:rFonts w:hint="eastAsia" w:ascii="宋体" w:hAnsi="宋体" w:eastAsia="黑体" w:cs="黑体"/>
          <w:b w:val="0"/>
          <w:bCs w:val="0"/>
          <w:sz w:val="32"/>
          <w:szCs w:val="32"/>
        </w:rPr>
      </w:pPr>
      <w:bookmarkStart w:id="120" w:name="_Toc3436_WPSOffice_Level1"/>
      <w:r>
        <w:rPr>
          <w:rFonts w:hint="eastAsia" w:ascii="宋体" w:hAnsi="宋体" w:eastAsia="黑体" w:cs="黑体"/>
          <w:b w:val="0"/>
          <w:bCs w:val="0"/>
          <w:sz w:val="32"/>
          <w:szCs w:val="32"/>
        </w:rPr>
        <w:t>七、促进旅游业高质量发展</w:t>
      </w:r>
      <w:bookmarkEnd w:id="120"/>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深化旅游供给侧结构性改革，优化产品供给、创新管理模式、提升服务质量，不断提升旅游产业发展的现代化、集约化、智慧化、品质化和国际化水平，推动旅游业全面转型升级，打造国内一流的文化旅游和休闲度假目的地。</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21" w:name="_Toc9349_WPSOffice_Level2"/>
      <w:bookmarkStart w:id="122" w:name="_Toc28774"/>
      <w:bookmarkStart w:id="123" w:name="_Toc21803"/>
      <w:r>
        <w:rPr>
          <w:rFonts w:hint="eastAsia" w:ascii="宋体" w:hAnsi="宋体" w:eastAsia="仿宋_GB2312" w:cs="仿宋_GB2312"/>
        </w:rPr>
        <w:t>（一）构建全域旅游发展新格局</w:t>
      </w:r>
      <w:bookmarkEnd w:id="121"/>
      <w:bookmarkEnd w:id="122"/>
    </w:p>
    <w:bookmarkEnd w:id="123"/>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坚持绿色生态可持续发展理念，一体推进山水林田湖保护和治理，加快打造生态环境友好型、非资源消耗型的绿色低碳旅游新格局，推动全民全域旅游高质量发展。</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1、优化旅游产业发展布局。</w:t>
      </w:r>
      <w:r>
        <w:rPr>
          <w:rFonts w:hint="eastAsia" w:ascii="宋体" w:hAnsi="宋体" w:eastAsia="仿宋_GB2312" w:cs="仿宋_GB2312"/>
          <w:sz w:val="32"/>
          <w:szCs w:val="32"/>
        </w:rPr>
        <w:t>根据全市旅游资源空间分布情况与全域旅游发展趋势，打破传统景区藩篱，按照全区域、全要素、全产业链原则，基于旅游全域共建、共融、共享的发展模式，通过资源整合，实现优势互补，构筑“一体两翼、三极多点”的空间结构，一体即“文化休闲体验区”，两翼即“生态康养度假区、花卉田园休闲区”，三极即“青州古城旅游区、泰和山景区、花卉旅游区”，多点即“云门山省级旅游度假区、井塘古村·玲珑山片区、黄楼文化艺术小镇、仰天山国家森林公园、王府文旅康养项目”，实现由“旅游景区时代”向“城乡统筹、全域化发展时代”的转型。</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2、大力发展城市旅游。</w:t>
      </w:r>
      <w:r>
        <w:rPr>
          <w:rFonts w:hint="eastAsia" w:ascii="宋体" w:hAnsi="宋体" w:eastAsia="仿宋_GB2312" w:cs="仿宋_GB2312"/>
          <w:sz w:val="32"/>
          <w:szCs w:val="32"/>
        </w:rPr>
        <w:t>实施城市精品旅游工程，对标国际国内主要旅游城市，完善城市旅游功能，打造城市旅游品牌。</w:t>
      </w:r>
      <w:r>
        <w:rPr>
          <w:rFonts w:hint="eastAsia" w:ascii="宋体" w:hAnsi="宋体" w:eastAsia="仿宋_GB2312" w:cs="仿宋_GB2312"/>
          <w:kern w:val="0"/>
          <w:sz w:val="32"/>
          <w:szCs w:val="32"/>
        </w:rPr>
        <w:t>加强对历史文化街区、古街巷、百年老字号等特色资源的保护利用，</w:t>
      </w:r>
      <w:r>
        <w:rPr>
          <w:rFonts w:hint="eastAsia" w:ascii="宋体" w:hAnsi="宋体" w:eastAsia="仿宋_GB2312" w:cs="仿宋_GB2312"/>
          <w:sz w:val="32"/>
          <w:szCs w:val="32"/>
        </w:rPr>
        <w:t>重点打造以博物馆群为中心的文化博览园、青州古城、黄楼文化艺术小镇三大文旅融合集群片区</w:t>
      </w:r>
      <w:r>
        <w:rPr>
          <w:rFonts w:hint="eastAsia" w:ascii="宋体" w:hAnsi="宋体" w:eastAsia="仿宋_GB2312" w:cs="仿宋_GB2312"/>
          <w:kern w:val="0"/>
          <w:sz w:val="32"/>
          <w:szCs w:val="32"/>
        </w:rPr>
        <w:t>，提升城市休闲功能。</w:t>
      </w:r>
      <w:r>
        <w:rPr>
          <w:rFonts w:hint="eastAsia" w:ascii="宋体" w:hAnsi="宋体" w:eastAsia="仿宋_GB2312" w:cs="仿宋_GB2312"/>
          <w:sz w:val="32"/>
          <w:szCs w:val="32"/>
        </w:rPr>
        <w:t>加快推进新博物馆建设，改造提升李清照纪念祠和三贤祠。持续推动古城保护修复，加快东关片区开发提升，创新特色业态，全面提升青州古城旅游区5A级景区综合影响力。</w:t>
      </w:r>
      <w:r>
        <w:rPr>
          <w:rFonts w:hint="eastAsia" w:ascii="宋体" w:hAnsi="宋体" w:eastAsia="仿宋_GB2312" w:cs="仿宋_GB2312"/>
          <w:kern w:val="0"/>
          <w:sz w:val="32"/>
          <w:szCs w:val="32"/>
        </w:rPr>
        <w:t>积极培育会展、商务、休闲、文化体验、工业旅游等旅游新业态。科学规划城市旅游观光巴士线路，完善城市相关配套基础设施，提高城市旅游公共服务水平。提</w:t>
      </w:r>
      <w:r>
        <w:rPr>
          <w:rFonts w:hint="eastAsia" w:ascii="宋体" w:hAnsi="宋体" w:eastAsia="仿宋_GB2312" w:cs="仿宋_GB2312"/>
          <w:sz w:val="32"/>
          <w:szCs w:val="32"/>
        </w:rPr>
        <w:t>高黄楼文化艺术小镇发展质量，丰富小镇经营业态，开展青州文化国内外交流，建设青州文化交流传播发展基地，打造文化产业、书画产业等文化品牌引领的国家文化产业示范园区。</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楷体_GB2312" w:cs="楷体_GB2312"/>
          <w:sz w:val="32"/>
          <w:szCs w:val="32"/>
        </w:rPr>
        <w:t>3、培育壮大乡村旅游。</w:t>
      </w:r>
      <w:r>
        <w:rPr>
          <w:rFonts w:hint="eastAsia" w:ascii="宋体" w:hAnsi="宋体" w:eastAsia="仿宋_GB2312" w:cs="仿宋_GB2312"/>
          <w:kern w:val="0"/>
          <w:sz w:val="32"/>
          <w:szCs w:val="32"/>
        </w:rPr>
        <w:t>以农文旅融合发展为方向，</w:t>
      </w:r>
      <w:r>
        <w:rPr>
          <w:rFonts w:hint="eastAsia" w:ascii="宋体" w:hAnsi="宋体" w:eastAsia="仿宋_GB2312" w:cs="仿宋_GB2312"/>
          <w:bCs/>
          <w:sz w:val="32"/>
          <w:szCs w:val="32"/>
        </w:rPr>
        <w:t>发挥旅游业在乡村振兴中的重要作用，</w:t>
      </w:r>
      <w:r>
        <w:rPr>
          <w:rFonts w:hint="eastAsia" w:ascii="宋体" w:hAnsi="宋体" w:eastAsia="仿宋_GB2312" w:cs="仿宋_GB2312"/>
          <w:sz w:val="32"/>
          <w:szCs w:val="32"/>
        </w:rPr>
        <w:t>以乡村旅游推</w:t>
      </w:r>
      <w:r>
        <w:rPr>
          <w:rFonts w:hint="eastAsia" w:ascii="宋体" w:hAnsi="宋体" w:eastAsia="仿宋_GB2312" w:cs="仿宋_GB2312"/>
          <w:bCs/>
          <w:sz w:val="32"/>
          <w:szCs w:val="32"/>
        </w:rPr>
        <w:t>进近郊型农业的结构升级，接“二”连“三”，打造“新六产”，赋予“三个模式”新内涵、新思路、新模式。</w:t>
      </w:r>
      <w:r>
        <w:rPr>
          <w:rFonts w:hint="eastAsia" w:ascii="宋体" w:hAnsi="宋体" w:eastAsia="仿宋_GB2312" w:cs="仿宋_GB2312"/>
          <w:sz w:val="32"/>
          <w:szCs w:val="32"/>
        </w:rPr>
        <w:t>持续推进九龙峪、胡林古等乡村旅游综合体项目建设，丰富度假产品内容，推动乡村旅游向观光与休闲度假旅游并重的中高端旅游产品转型。注重古村、古树、古建筑和非物质文化遗产等旅游资源的保护性开发，开展历史文化展示工程，培育乡村休闲度假、研学旅游、医药康养、创意农业、手工DIY等新兴旅游业态，推动村庄特色化、差异化发展。深度挖掘和有效整合乡村旅游特色资源，加</w:t>
      </w:r>
      <w:r>
        <w:rPr>
          <w:rFonts w:hint="eastAsia" w:ascii="宋体" w:hAnsi="宋体" w:eastAsia="仿宋_GB2312" w:cs="仿宋_GB2312"/>
          <w:kern w:val="0"/>
          <w:sz w:val="32"/>
          <w:szCs w:val="32"/>
        </w:rPr>
        <w:t>快推进新项目开发和老景区改造提升，开发以体验、观光、采摘、度假等为主的休闲体验类乡村旅游产品，打造乡村旅游新亮点。</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24" w:name="_Toc10607_WPSOffice_Level2"/>
      <w:bookmarkStart w:id="125" w:name="_Toc21296"/>
      <w:bookmarkStart w:id="126" w:name="_Toc11656"/>
      <w:bookmarkStart w:id="127" w:name="_Toc15581"/>
      <w:r>
        <w:rPr>
          <w:rFonts w:hint="eastAsia" w:ascii="宋体" w:hAnsi="宋体" w:eastAsia="仿宋_GB2312" w:cs="仿宋_GB2312"/>
        </w:rPr>
        <w:t>（二）打造现代旅游要素体系</w:t>
      </w:r>
      <w:bookmarkEnd w:id="124"/>
      <w:bookmarkEnd w:id="125"/>
      <w:bookmarkEnd w:id="126"/>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1、建设精品旅游景区和度假区。</w:t>
      </w:r>
      <w:r>
        <w:rPr>
          <w:rFonts w:hint="eastAsia" w:ascii="宋体" w:hAnsi="宋体" w:eastAsia="仿宋_GB2312" w:cs="仿宋_GB2312"/>
          <w:sz w:val="32"/>
          <w:szCs w:val="32"/>
        </w:rPr>
        <w:t>实施景区提升工程，力争将青州古城旅游区培育成在全国具有标杆示范和行业引领作用的旅游景区和旅游休闲街区。推动仰天山国家森林公园、泰和山、九龙峪等景区品质提升，推动云门山省级度假区争创国家级旅游度假区。提升景区智慧化水平，完善高标准度假旅游设施，实施旅游景区管理与服务精品化建设工程，依照国际前沿标准</w:t>
      </w:r>
      <w:r>
        <w:rPr>
          <w:rFonts w:hint="eastAsia" w:ascii="宋体" w:hAnsi="宋体" w:eastAsia="仿宋_GB2312" w:cs="仿宋_GB2312"/>
          <w:spacing w:val="-6"/>
          <w:sz w:val="32"/>
          <w:szCs w:val="32"/>
        </w:rPr>
        <w:t>提升景区旅游服务品质</w:t>
      </w:r>
      <w:r>
        <w:rPr>
          <w:rFonts w:hint="eastAsia" w:ascii="宋体" w:hAnsi="宋体" w:eastAsia="仿宋_GB2312" w:cs="仿宋_GB2312"/>
          <w:sz w:val="32"/>
          <w:szCs w:val="32"/>
        </w:rPr>
        <w:t>。</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2、打造精品旅游餐饮。</w:t>
      </w:r>
      <w:r>
        <w:rPr>
          <w:rFonts w:hint="eastAsia" w:ascii="宋体" w:hAnsi="宋体" w:eastAsia="仿宋_GB2312" w:cs="仿宋_GB2312"/>
          <w:sz w:val="32"/>
          <w:szCs w:val="32"/>
        </w:rPr>
        <w:t>弘扬“食不厌精、脍不厌细”青州菜文化精髓，挖掘清真宴、花卉宴、衡王宴、满族宴等特色菜，促进全市餐饮业向品牌化、规模化、特色化发展，提高青州餐饮业的核心竞争力。打造青州特色美食品牌，重点开发推介酱牛肉、庙子全羊、糗糕、清真隆盛糕点等系列风味小吃。大力培育餐饮龙头企业，实现企业规模扩张，提升餐饮服务层次。</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b/>
          <w:sz w:val="32"/>
          <w:szCs w:val="32"/>
        </w:rPr>
      </w:pPr>
      <w:r>
        <w:rPr>
          <w:rFonts w:hint="eastAsia" w:ascii="宋体" w:hAnsi="宋体" w:eastAsia="楷体_GB2312" w:cs="楷体_GB2312"/>
          <w:sz w:val="32"/>
          <w:szCs w:val="32"/>
        </w:rPr>
        <w:t>3、培育精品旅游酒店。</w:t>
      </w:r>
      <w:r>
        <w:rPr>
          <w:rFonts w:hint="eastAsia" w:ascii="宋体" w:hAnsi="宋体" w:eastAsia="仿宋_GB2312" w:cs="仿宋_GB2312"/>
          <w:sz w:val="32"/>
          <w:szCs w:val="32"/>
        </w:rPr>
        <w:t>引进国际化品牌酒店，有效提升全市休闲度假的品牌价值和吸引力。创新文化旅游主题酒店品牌，打造涵盖高端度假酒店、以旅游接待为主的文化旅游主题酒店、乡村度假民宿为主体的民俗文化主题酒店系统。提升酒店设施硬件及服务水平，实现管理、服务的标准化和国际化。</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4、发展精品旅游购物。</w:t>
      </w:r>
      <w:r>
        <w:rPr>
          <w:rFonts w:hint="eastAsia" w:ascii="宋体" w:hAnsi="宋体" w:eastAsia="仿宋_GB2312" w:cs="仿宋_GB2312"/>
          <w:sz w:val="32"/>
          <w:szCs w:val="32"/>
        </w:rPr>
        <w:t>持续扩大青州状元卷、弥河银瓜、敞口山楂、“峱”系列等特色旅游商品的影响力。不断推进青州地方名优特产转化为旅游商品，促进旅游商品生产的规模化、专业化和产品的多样化、品牌化。继续实施乡村旅游后备箱工程，在游客集中区域打造特色旅游商店。与电商平台合作，以规范化的生产、运营、销售，提高青州特色商品的影响力。</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5</w:t>
      </w:r>
      <w:bookmarkStart w:id="128" w:name="_Toc57984277"/>
      <w:r>
        <w:rPr>
          <w:rFonts w:hint="eastAsia" w:ascii="宋体" w:hAnsi="宋体" w:eastAsia="楷体_GB2312" w:cs="楷体_GB2312"/>
          <w:sz w:val="32"/>
          <w:szCs w:val="32"/>
        </w:rPr>
        <w:t>、培育大型旅游企业集团</w:t>
      </w:r>
      <w:bookmarkEnd w:id="128"/>
      <w:r>
        <w:rPr>
          <w:rFonts w:hint="eastAsia" w:ascii="宋体" w:hAnsi="宋体" w:eastAsia="楷体_GB2312" w:cs="楷体_GB2312"/>
          <w:sz w:val="32"/>
          <w:szCs w:val="32"/>
        </w:rPr>
        <w:t>。</w:t>
      </w:r>
      <w:r>
        <w:rPr>
          <w:rFonts w:hint="eastAsia" w:ascii="宋体" w:hAnsi="宋体" w:eastAsia="仿宋_GB2312" w:cs="仿宋_GB2312"/>
          <w:sz w:val="32"/>
          <w:szCs w:val="32"/>
        </w:rPr>
        <w:t>深化国有旅游景区改革，</w:t>
      </w:r>
      <w:bookmarkStart w:id="129" w:name="OLE_LINK58"/>
      <w:r>
        <w:rPr>
          <w:rFonts w:hint="eastAsia" w:ascii="宋体" w:hAnsi="宋体" w:eastAsia="仿宋_GB2312" w:cs="仿宋_GB2312"/>
          <w:sz w:val="32"/>
          <w:szCs w:val="32"/>
        </w:rPr>
        <w:t>不断深化与山东省商业集团、山东文旅集团的合作，推动青州海岱文旅投资发展集团有限公司做大做强。</w:t>
      </w:r>
      <w:bookmarkEnd w:id="129"/>
      <w:r>
        <w:rPr>
          <w:rFonts w:hint="eastAsia" w:ascii="宋体" w:hAnsi="宋体" w:eastAsia="仿宋_GB2312" w:cs="仿宋_GB2312"/>
          <w:sz w:val="32"/>
          <w:szCs w:val="32"/>
        </w:rPr>
        <w:t>坚持市场化取向和去行政化方向，以所有权、管理权、经营权“三权分置”为突破口，加快建立更加精简高效的管理体制、更加灵活实用的开发运营机制、更加竞争激励的干部人事管理体制、更加系统集成的政策支持体系，增强国有景区发展活力和市场竞争力。探索“管委会＋公司（基金、行业协会、理事会）”等多种形式和组合的管理体制。做大做强旅游市场主体，支持景区公司实施股份制改革，鼓励多种投资主体参与景区开发，推行职业经理人制度。加快引进一批知名度假酒店、赛事及户外运动、养生养老等品牌企业，带动本土旅游企业经营理念、商业模式和企业治理能力的全面提升。</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30" w:name="_Toc27899_WPSOffice_Level2"/>
      <w:bookmarkStart w:id="131" w:name="_Toc27060"/>
      <w:r>
        <w:rPr>
          <w:rFonts w:hint="eastAsia" w:ascii="宋体" w:hAnsi="宋体" w:eastAsia="仿宋_GB2312" w:cs="仿宋_GB2312"/>
        </w:rPr>
        <w:t>（三）丰富旅游产品供给</w:t>
      </w:r>
      <w:bookmarkEnd w:id="127"/>
      <w:bookmarkEnd w:id="130"/>
      <w:bookmarkEnd w:id="131"/>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楷体_GB2312" w:cs="楷体_GB2312"/>
          <w:sz w:val="32"/>
          <w:szCs w:val="32"/>
        </w:rPr>
        <w:t>1、提高文化旅游产品质量。</w:t>
      </w:r>
      <w:r>
        <w:rPr>
          <w:rFonts w:hint="eastAsia" w:ascii="宋体" w:hAnsi="宋体" w:eastAsia="仿宋_GB2312" w:cs="仿宋_GB2312"/>
          <w:kern w:val="0"/>
          <w:sz w:val="32"/>
          <w:szCs w:val="32"/>
        </w:rPr>
        <w:t>深度挖掘地域文化内涵，加强非遗开发利用，打造最有市场吸引力的民俗文化旅游产品。</w:t>
      </w:r>
      <w:r>
        <w:rPr>
          <w:rFonts w:hint="eastAsia" w:ascii="宋体" w:hAnsi="宋体" w:eastAsia="仿宋_GB2312" w:cs="仿宋_GB2312"/>
          <w:sz w:val="32"/>
          <w:szCs w:val="32"/>
        </w:rPr>
        <w:t>培育航空科技博览基地、凤凰寨民宿旅游村、邵庄“寻古之旅”文化旅游综、“齐鲁天路”青州段等一批新项目，不断增强青州文化旅游发展活力。以邵庄镇为核心，聚合齐历史文化重要资源，打造齐文化内涵阐发保护与展示的样板基地、齐文化特色展示点，讲好符合现代表达的青州齐文化故事。统筹协调相关区域，科学规划田齐王陵保护开发工作，加快实施田齐王陵遗址公园建设，打造青州齐文化保护传承的重要示范载体。</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楷体_GB2312" w:cs="楷体_GB2312"/>
          <w:sz w:val="32"/>
          <w:szCs w:val="32"/>
        </w:rPr>
        <w:t>2、大力发展生态旅游。</w:t>
      </w:r>
      <w:r>
        <w:rPr>
          <w:rFonts w:hint="eastAsia" w:ascii="宋体" w:hAnsi="宋体" w:eastAsia="仿宋_GB2312" w:cs="仿宋_GB2312"/>
          <w:kern w:val="0"/>
          <w:sz w:val="32"/>
          <w:szCs w:val="32"/>
        </w:rPr>
        <w:t>重点培育自然生态观光、山地养生度假、森林休闲度假、户外运动、冰雪旅游、湿地科考等新业态，推动生态旅游与文化旅游、红色旅游、康养旅游、体育旅游融合发展。依托西南山区山水资源，进一步完善山水文化旅游产品体系。依托湿地资源，开发湿地科普、湿地休闲、湿地体验、湿地度假等旅游产品。依托温泉资源，培育温泉度假、温泉疗养、康体休闲等高端旅游产品。</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楷体_GB2312" w:cs="楷体_GB2312"/>
          <w:sz w:val="32"/>
          <w:szCs w:val="32"/>
        </w:rPr>
        <w:t>3、培育精品旅游新业态。</w:t>
      </w:r>
      <w:r>
        <w:rPr>
          <w:rFonts w:hint="eastAsia" w:ascii="宋体" w:hAnsi="宋体" w:eastAsia="仿宋_GB2312" w:cs="仿宋_GB2312"/>
          <w:kern w:val="0"/>
          <w:sz w:val="32"/>
          <w:szCs w:val="32"/>
        </w:rPr>
        <w:t>依托全市丰富的文化资源、农业资源、森林资源、教育资源，加快现代科技创新应用，培育研学旅行和主题教育、自驾车房车营地、医养健康、科技旅游等新业态，不断提升旅游服务水平，打造业态丰富、品牌集聚、环境舒适、特色鲜明的康养旅游消费胜地。</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楷体_GB2312" w:cs="楷体_GB2312"/>
          <w:sz w:val="32"/>
          <w:szCs w:val="32"/>
        </w:rPr>
        <w:t>4、丰富夜间旅游业态。</w:t>
      </w:r>
      <w:r>
        <w:rPr>
          <w:rFonts w:hint="eastAsia" w:ascii="宋体" w:hAnsi="宋体" w:eastAsia="仿宋_GB2312" w:cs="仿宋_GB2312"/>
          <w:sz w:val="32"/>
          <w:szCs w:val="32"/>
        </w:rPr>
        <w:t>推动“夜游古城”、“夜游九龙峪”、“夜游云门山”、“夜游南阳河”、“夜游泰华城”、“青州不夜城”等6个夜间文旅消费聚集区提质升级，丰富夜间旅游业态，延长游客逗留时间，提升文化旅游消费，争创国家级、省级夜间文化和旅游消费集聚区，擦亮“夜游青州”品牌。</w:t>
      </w:r>
      <w:r>
        <w:rPr>
          <w:rFonts w:hint="eastAsia" w:ascii="宋体" w:hAnsi="宋体" w:eastAsia="仿宋_GB2312" w:cs="仿宋_GB2312"/>
          <w:kern w:val="0"/>
          <w:sz w:val="32"/>
          <w:szCs w:val="32"/>
        </w:rPr>
        <w:t>优化夜间文化旅游消费集聚区交通设置，加强工商、技术监督执法力度，营造放心的夜间旅游消费环境。</w:t>
      </w:r>
    </w:p>
    <w:p>
      <w:pPr>
        <w:pStyle w:val="5"/>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楷体_GB2312" w:cs="楷体_GB2312"/>
          <w:sz w:val="32"/>
          <w:szCs w:val="32"/>
        </w:rPr>
        <w:t>5、开发淡季旅游产品。</w:t>
      </w:r>
      <w:r>
        <w:rPr>
          <w:rFonts w:hint="eastAsia" w:ascii="宋体" w:hAnsi="宋体" w:eastAsia="仿宋_GB2312" w:cs="仿宋_GB2312"/>
          <w:kern w:val="0"/>
          <w:sz w:val="32"/>
          <w:szCs w:val="32"/>
        </w:rPr>
        <w:t>依托各类民俗节庆文化资源，举办地方民俗节庆、文化演艺、美食节庆等主题性旅游活动，带动淡季旅游消费。丰富驼山滑雪场、江南温泉等项目内涵，提升冬季旅游项目。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5"/>
              <w:pageBreakBefore w:val="0"/>
              <w:kinsoku/>
              <w:wordWrap/>
              <w:topLinePunct w:val="0"/>
              <w:autoSpaceDE/>
              <w:autoSpaceDN/>
              <w:bidi w:val="0"/>
              <w:spacing w:line="600" w:lineRule="exact"/>
              <w:jc w:val="center"/>
              <w:textAlignment w:val="auto"/>
              <w:rPr>
                <w:rFonts w:hint="eastAsia" w:ascii="宋体" w:hAnsi="宋体" w:eastAsia="楷体_GB2312" w:cs="楷体_GB2312"/>
                <w:kern w:val="0"/>
                <w:sz w:val="32"/>
                <w:szCs w:val="32"/>
              </w:rPr>
            </w:pPr>
            <w:r>
              <w:rPr>
                <w:rFonts w:hint="eastAsia" w:ascii="宋体" w:hAnsi="宋体" w:eastAsia="楷体_GB2312" w:cs="楷体_GB2312"/>
                <w:kern w:val="0"/>
                <w:sz w:val="32"/>
                <w:szCs w:val="32"/>
              </w:rPr>
              <w:t>专栏4  旅游产业重点项目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ageBreakBefore w:val="0"/>
              <w:kinsoku/>
              <w:wordWrap/>
              <w:topLinePunct w:val="0"/>
              <w:autoSpaceDE/>
              <w:autoSpaceDN/>
              <w:bidi w:val="0"/>
              <w:spacing w:line="600" w:lineRule="exact"/>
              <w:ind w:firstLine="56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28"/>
                <w:szCs w:val="28"/>
              </w:rPr>
              <w:t>青州古城品质提升工程、智慧文旅大数据平台、</w:t>
            </w:r>
            <w:r>
              <w:rPr>
                <w:rFonts w:hint="eastAsia" w:ascii="宋体" w:hAnsi="宋体" w:eastAsia="仿宋_GB2312" w:cs="仿宋_GB2312"/>
                <w:sz w:val="28"/>
                <w:szCs w:val="28"/>
              </w:rPr>
              <w:t>八喜旅游网、航空科技博览基地、蓝城·中晨国际文化艺术小镇乡村文化艺术产业园、青州市博物馆聚落、</w:t>
            </w:r>
            <w:r>
              <w:rPr>
                <w:rFonts w:hint="eastAsia" w:ascii="宋体" w:hAnsi="宋体" w:eastAsia="仿宋_GB2312" w:cs="仿宋_GB2312"/>
                <w:kern w:val="0"/>
                <w:sz w:val="28"/>
                <w:szCs w:val="28"/>
              </w:rPr>
              <w:t>青州花卉中心旅游综合提升项目、黄花溪片区综合提升项目、井塘古村·玲珑山综合开发项目、胡林古乡村旅游综合体、王府凤凰寨民宿旅游村项目、王坟镇山楂产业旅游综合开发项目、“齐鲁天路”青州段、青州不夜城项目、“寻古之旅”文化旅游综合体项目、九龙峪生态文化旅游度假区、庙子镇仁河水域旅游综合开发项目、王府文旅康养综合开发项目、九龙峪康养中心、天赐山生态旅游开发二期工程、杏花村旅游度假区、南阳河景区提升工程、岸青文创谷。</w:t>
            </w:r>
          </w:p>
        </w:tc>
      </w:tr>
    </w:tbl>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32" w:name="_Toc9652"/>
      <w:bookmarkStart w:id="133" w:name="_Toc3634"/>
      <w:bookmarkStart w:id="134" w:name="_Toc22700_WPSOffice_Level2"/>
      <w:r>
        <w:rPr>
          <w:rFonts w:hint="eastAsia" w:ascii="宋体" w:hAnsi="宋体" w:eastAsia="仿宋_GB2312" w:cs="仿宋_GB2312"/>
        </w:rPr>
        <w:t>（四）</w:t>
      </w:r>
      <w:bookmarkEnd w:id="132"/>
      <w:bookmarkStart w:id="135" w:name="_Toc23134"/>
      <w:r>
        <w:rPr>
          <w:rFonts w:hint="eastAsia" w:ascii="宋体" w:hAnsi="宋体" w:eastAsia="仿宋_GB2312" w:cs="仿宋_GB2312"/>
        </w:rPr>
        <w:t>强化旅游品牌营销</w:t>
      </w:r>
      <w:bookmarkEnd w:id="133"/>
      <w:bookmarkEnd w:id="134"/>
      <w:bookmarkEnd w:id="135"/>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bookmarkStart w:id="136" w:name="_Toc12740"/>
      <w:r>
        <w:rPr>
          <w:rFonts w:hint="eastAsia" w:ascii="宋体" w:hAnsi="宋体" w:eastAsia="楷体_GB2312" w:cs="楷体_GB2312"/>
          <w:sz w:val="32"/>
          <w:szCs w:val="32"/>
        </w:rPr>
        <w:t>1、提高文化旅游品牌影响力。</w:t>
      </w:r>
      <w:r>
        <w:rPr>
          <w:rFonts w:hint="eastAsia" w:ascii="宋体" w:hAnsi="宋体" w:eastAsia="仿宋_GB2312" w:cs="仿宋_GB2312"/>
          <w:sz w:val="32"/>
          <w:szCs w:val="32"/>
        </w:rPr>
        <w:t>深入挖掘青州东夷文化、民俗文化、峱文化、书画文化、花卉文化等地域特色文化内涵，实施品牌提升工程，以“千年古城 信美青州”文化旅游品牌为引领，突出生态、度假、休闲、康养、研学功能，创新文化展示体验载体，培育历史文化游、民俗体验游、生态休闲游、书海花香游、红色记忆游、七彩乡村游旅游产品，以旅促文、以文兴旅，提高青州文化旅游品牌的影响力。丰富完善旅游品牌体系，打造“夜游青州”、“礼遇青州”、“青宿”、“康养青州”等旅游品牌。</w:t>
      </w:r>
    </w:p>
    <w:p>
      <w:pPr>
        <w:pStyle w:val="8"/>
        <w:pageBreakBefore w:val="0"/>
        <w:widowControl/>
        <w:shd w:val="clear" w:color="auto" w:fill="FFFFFF"/>
        <w:kinsoku/>
        <w:wordWrap/>
        <w:topLinePunct w:val="0"/>
        <w:autoSpaceDE/>
        <w:autoSpaceDN/>
        <w:bidi w:val="0"/>
        <w:spacing w:before="0" w:beforeAutospacing="0" w:after="0" w:afterAutospacing="0" w:line="60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楷体_GB2312" w:cs="楷体_GB2312"/>
          <w:kern w:val="2"/>
          <w:sz w:val="32"/>
          <w:szCs w:val="32"/>
        </w:rPr>
        <w:t>2、实施精准市场营销战略。</w:t>
      </w:r>
      <w:r>
        <w:rPr>
          <w:rFonts w:hint="eastAsia" w:ascii="宋体" w:hAnsi="宋体" w:eastAsia="仿宋_GB2312" w:cs="仿宋_GB2312"/>
          <w:sz w:val="32"/>
          <w:szCs w:val="32"/>
        </w:rPr>
        <w:t>坚持巩固省内主要客源地、发力远程客源地、开拓海外客源地的营销策略。瞄准省内主要客源市场，结合“山东人游山东”、惠民消费季等活动，通过邀请重点旅行商、新闻媒体开展实地体验营销，带动更多游客来青旅游；加强与国内各大知名在线旅游服务商的合作，结合高铁线路，在中远端市场点对点量身开展营销推广活动，深入开发中远程市场；加强历史文化、书画等资源的国际交流与推广力度，与重点国际客源地的专业旅游机构合作开展客群市场研究，有序开拓入境市场；充分利用重大会议、会展节庆、体育赛事等活动的机会，策划开展事件营销和新闻营销，扩大青州旅游知名度。</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3、创新营销方式。</w:t>
      </w:r>
      <w:r>
        <w:rPr>
          <w:rFonts w:hint="eastAsia" w:ascii="宋体" w:hAnsi="宋体" w:eastAsia="仿宋_GB2312" w:cs="仿宋_GB2312"/>
          <w:sz w:val="32"/>
          <w:szCs w:val="32"/>
        </w:rPr>
        <w:t>创新旅游宣传营销模式、手段和载体，加强与各大门户网站、大型旅游网站、搜索引擎的合作，策划开展全方位、多平台宣传营销，运用微信、微博、微电影、手机APP等新媒体、新技术，通过网络直播、影视植入、达人踩线、演艺动漫、旅游攻略等营销方式，打造全方位、多角度、立体式的宣传营销格局。</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37" w:name="_Toc14982"/>
      <w:bookmarkStart w:id="138" w:name="_Toc11022_WPSOffice_Level2"/>
      <w:r>
        <w:rPr>
          <w:rFonts w:hint="eastAsia" w:ascii="宋体" w:hAnsi="宋体" w:eastAsia="仿宋_GB2312" w:cs="仿宋_GB2312"/>
        </w:rPr>
        <w:t>（五）完善旅游基础设施</w:t>
      </w:r>
      <w:bookmarkEnd w:id="136"/>
      <w:bookmarkEnd w:id="137"/>
      <w:bookmarkEnd w:id="138"/>
    </w:p>
    <w:p>
      <w:pPr>
        <w:pageBreakBefore w:val="0"/>
        <w:widowControl/>
        <w:tabs>
          <w:tab w:val="left" w:pos="3138"/>
        </w:tabs>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1、打造便捷化旅游交通设施。</w:t>
      </w:r>
      <w:r>
        <w:rPr>
          <w:rFonts w:hint="eastAsia" w:ascii="宋体" w:hAnsi="宋体" w:eastAsia="仿宋_GB2312" w:cs="仿宋_GB2312"/>
          <w:sz w:val="32"/>
          <w:szCs w:val="32"/>
        </w:rPr>
        <w:t>构建现代化综合立体交通网络设施体系，提高旅游交通通达度。依托半岛五市一体化、胶东“一小时经济圈”发展，完善旅游基础设施布局，优化网络结构。统筹推进铁路、公路、信息通道等建设，完善内畅外联的城际快速化、通勤化、公交化旅游交通路网。打造通达的市内交通系统，开设快速旅游公交专线，实现“一站直通”城市休闲设施和旅游景区点。完善城市绿道慢行系统建设，提高配套服务水平，建设完善的绿道标识系统。开通与主要客源城市的快速旅游专线，构建一站式直达的旅游交通干线系统。</w:t>
      </w:r>
    </w:p>
    <w:p>
      <w:pPr>
        <w:pageBreakBefore w:val="0"/>
        <w:widowControl/>
        <w:tabs>
          <w:tab w:val="left" w:pos="3138"/>
        </w:tabs>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2、加强旅游厕所建设。</w:t>
      </w:r>
      <w:r>
        <w:rPr>
          <w:rFonts w:hint="eastAsia" w:ascii="宋体" w:hAnsi="宋体" w:eastAsia="仿宋_GB2312" w:cs="仿宋_GB2312"/>
          <w:sz w:val="32"/>
          <w:szCs w:val="32"/>
        </w:rPr>
        <w:t>进一步提高全市旅游厕所覆盖率，科学设置第三卫生间，推广“所长制”“厕所开放联盟”等管理模式，运用科技手段解决游客“找厕难”的问题。提升3A级以上景区、高速公路服务区、交通集散点以及餐饮、娱乐、购物等场所旅游厕所的建设质量和服务品质。创新旅游厕所运营模式，以政企合作、企业认养、委托管养、开放共享等模式有效提升厕所的建设质量和服务品质。</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39" w:name="_Toc2613_WPSOffice_Level2"/>
      <w:r>
        <w:rPr>
          <w:rFonts w:hint="eastAsia" w:ascii="宋体" w:hAnsi="宋体" w:eastAsia="仿宋_GB2312" w:cs="仿宋_GB2312"/>
        </w:rPr>
        <w:t>（六）打造智慧文旅体系</w:t>
      </w:r>
      <w:bookmarkEnd w:id="139"/>
    </w:p>
    <w:p>
      <w:pPr>
        <w:pageBreakBefore w:val="0"/>
        <w:widowControl/>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bookmarkStart w:id="140" w:name="_Toc14050"/>
      <w:r>
        <w:rPr>
          <w:rFonts w:hint="eastAsia" w:ascii="宋体" w:hAnsi="宋体" w:eastAsia="楷体_GB2312" w:cs="楷体_GB2312"/>
          <w:sz w:val="32"/>
          <w:szCs w:val="32"/>
        </w:rPr>
        <w:t>1、加强文化和旅游大数据公共平台建设。</w:t>
      </w:r>
      <w:r>
        <w:rPr>
          <w:rFonts w:hint="eastAsia" w:ascii="宋体" w:hAnsi="宋体" w:eastAsia="仿宋_GB2312" w:cs="仿宋_GB2312"/>
          <w:sz w:val="32"/>
          <w:szCs w:val="32"/>
        </w:rPr>
        <w:t>积极参与国家文化大数据体系建设工程，配合做好国家文化大数据平台山东分中心、文化遗产标本库、民族文化基因库、文化素材库以及“好客山东 云游齐鲁”智慧文旅平台建设工作。推进全市文旅大数据中心建设，加强全市文化和旅游数据资源的采集整理和标准化建设，打造集数据汇聚、数据处理、数据分析和数据应用等为一体的多功能大数据中心。打造市游客服务平台，集成旅游综合信息服务系统、旅游地图导览系统，为广大游客提供一站式便捷服务，满足游客全场景、全过程服务需求。</w:t>
      </w:r>
    </w:p>
    <w:p>
      <w:pPr>
        <w:pageBreakBefore w:val="0"/>
        <w:widowControl/>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2、推进文化和旅游数字化、网络化、智能化发展。</w:t>
      </w:r>
      <w:r>
        <w:rPr>
          <w:rFonts w:hint="eastAsia" w:ascii="宋体" w:hAnsi="宋体" w:eastAsia="仿宋_GB2312" w:cs="仿宋_GB2312"/>
          <w:sz w:val="32"/>
          <w:szCs w:val="32"/>
        </w:rPr>
        <w:t>推动5G、物联网、互联网、人工智能、云计算、边缘计算、虚拟现实等信息技术在文化和旅游领域的创新应用与示范，推进以北斗导航等为代表的自主技术在行业领域的应用。加强旅游信息基础设施建设，深化“互联网+旅游”，加快智慧旅游发展。积极利用数字展示、虚拟现实、增强现实、全息投影等技术，加大数字化、沉浸式、互动性等文化和旅游项目设计开发。推动公共文化场馆，打造可视化呈现、互动化传播、沉浸化体验产品，增强公共文化服务的趣味性和吸引力。鼓励文化和旅游企业积极参与文旅大数据开发和运用，建设数字化生产线，创作生产适应于现代化网络传播的文化和旅游体验产品。</w:t>
      </w:r>
      <w:bookmarkStart w:id="141" w:name="_Toc15848"/>
    </w:p>
    <w:bookmarkEnd w:id="140"/>
    <w:bookmarkEnd w:id="141"/>
    <w:p>
      <w:pPr>
        <w:pStyle w:val="6"/>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3、构建协同创新机制。</w:t>
      </w:r>
      <w:r>
        <w:rPr>
          <w:rFonts w:hint="eastAsia" w:ascii="宋体" w:hAnsi="宋体" w:eastAsia="仿宋_GB2312" w:cs="仿宋_GB2312"/>
          <w:sz w:val="32"/>
          <w:szCs w:val="32"/>
        </w:rPr>
        <w:t>提升产学研相结合的文化和旅游技术创新体系，完善创新成果绩效的评价方法，形成体系完善、相互支撑的科技创新新格局。加快建设以企业为主体的技术创新体系，发挥企业在创新决策、研发投入、成果转化中的主体作用。引导各种创新要素向高新技术文化和旅游企业集聚，培育创新型领军企业。支持传统文化和旅游企业优化技艺、创新商业模式。鼓励社会力量投入文旅科技领域大众创新项目。</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42" w:name="_Toc26054_WPSOffice_Level2"/>
      <w:bookmarkStart w:id="143" w:name="_Toc12883"/>
      <w:r>
        <w:rPr>
          <w:rFonts w:hint="eastAsia" w:ascii="宋体" w:hAnsi="宋体" w:eastAsia="仿宋_GB2312" w:cs="仿宋_GB2312"/>
        </w:rPr>
        <w:t>（七）提升旅游服务质量</w:t>
      </w:r>
      <w:bookmarkEnd w:id="142"/>
      <w:bookmarkEnd w:id="143"/>
    </w:p>
    <w:p>
      <w:pPr>
        <w:pageBreakBefore w:val="0"/>
        <w:widowControl/>
        <w:tabs>
          <w:tab w:val="left" w:pos="3138"/>
        </w:tabs>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1、提升旅行社服务质量。</w:t>
      </w:r>
      <w:r>
        <w:rPr>
          <w:rFonts w:hint="eastAsia" w:ascii="宋体" w:hAnsi="宋体" w:eastAsia="仿宋_GB2312" w:cs="仿宋_GB2312"/>
          <w:sz w:val="32"/>
          <w:szCs w:val="32"/>
        </w:rPr>
        <w:t>加大对旅行社的扶持力度，推动旅行社转型升级，开发适应国内外市场需求的新产品、新线路。推动旅行社特色经营，在做专做精做特上下功夫，培育一批研学游、自驾游、康养游、乡村游等特色经营品牌企业。</w:t>
      </w:r>
    </w:p>
    <w:p>
      <w:pPr>
        <w:pStyle w:val="7"/>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2、提升导游服务质量。</w:t>
      </w:r>
      <w:r>
        <w:rPr>
          <w:rFonts w:hint="eastAsia" w:ascii="宋体" w:hAnsi="宋体" w:eastAsia="仿宋_GB2312" w:cs="仿宋_GB2312"/>
          <w:sz w:val="32"/>
          <w:szCs w:val="32"/>
        </w:rPr>
        <w:t xml:space="preserve">规范导游管理，树立导游队伍良好形象。提升导游讲解服务，推进“金牌导游”培养项目，打造“国家级”导游名牌。组织导游技能大赛，选拔一批行业标兵。加强导游主播新业态培育，引导导游员以短视频、在线直播新媒体为平台，讲好青州故事。 </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3、提升旅游住宿服务质量。</w:t>
      </w:r>
      <w:r>
        <w:rPr>
          <w:rFonts w:hint="eastAsia" w:ascii="宋体" w:hAnsi="宋体" w:eastAsia="仿宋_GB2312" w:cs="仿宋_GB2312"/>
          <w:sz w:val="32"/>
          <w:szCs w:val="32"/>
        </w:rPr>
        <w:t>规范星级饭店管理，完善退出机制，维护星级品牌形象。积极发展星级民宿，打造一批具有示范带动作用的民宿精品。</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4、提升旅游餐饮服务质量。</w:t>
      </w:r>
      <w:r>
        <w:rPr>
          <w:rFonts w:hint="eastAsia" w:ascii="宋体" w:hAnsi="宋体" w:eastAsia="仿宋_GB2312" w:cs="仿宋_GB2312"/>
          <w:sz w:val="32"/>
          <w:szCs w:val="32"/>
        </w:rPr>
        <w:t>推进青州菜传承创新，优化旅游餐饮供给，打造青州美食品牌。组织“舌尖上的非遗”进饭店活动，为宾客提供大众化、便捷化、高品质餐饮服务。倡导健康卫生饮食，开展制止餐饮浪费行动。</w:t>
      </w:r>
    </w:p>
    <w:p>
      <w:pPr>
        <w:pStyle w:val="7"/>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5、提升信用旅游工作水平。</w:t>
      </w:r>
      <w:r>
        <w:rPr>
          <w:rFonts w:hint="eastAsia" w:ascii="宋体" w:hAnsi="宋体" w:eastAsia="仿宋_GB2312" w:cs="仿宋_GB2312"/>
          <w:sz w:val="32"/>
          <w:szCs w:val="32"/>
        </w:rPr>
        <w:t>健全信用档案，先行建立旅行社、导游信用档案，逐步完善其他旅游行业信用档案。组织信用评价，推进信用分级分类管理。开展信用承诺，建立信用承诺制度。推进信用修复，规范信用修复流程。强化信用惩戒，将违法违规行为纳入信用管理。</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color w:val="FF0000"/>
          <w:sz w:val="32"/>
          <w:szCs w:val="32"/>
        </w:rPr>
      </w:pPr>
      <w:r>
        <w:rPr>
          <w:rFonts w:hint="eastAsia" w:ascii="宋体" w:hAnsi="宋体" w:eastAsia="楷体_GB2312" w:cs="楷体_GB2312"/>
          <w:sz w:val="32"/>
          <w:szCs w:val="32"/>
        </w:rPr>
        <w:t>6、提升旅游市场监管能力。</w:t>
      </w:r>
      <w:r>
        <w:rPr>
          <w:rFonts w:hint="eastAsia" w:ascii="宋体" w:hAnsi="宋体" w:eastAsia="仿宋_GB2312" w:cs="仿宋_GB2312"/>
          <w:sz w:val="32"/>
          <w:szCs w:val="32"/>
        </w:rPr>
        <w:t>开展文明旅游创建活动，组织开展国家级、省级文明旅游示范单位创建工作。创新质量监管方式，推进“互联网+监管”，全面提高数字化、智能化监管水平。全面实施“双随机一公开”监管制度，实施常态化暗访，形成暗访-通报-整改-再暗访的常态化机制。</w:t>
      </w:r>
    </w:p>
    <w:p>
      <w:pPr>
        <w:pStyle w:val="3"/>
        <w:pageBreakBefore w:val="0"/>
        <w:kinsoku/>
        <w:wordWrap/>
        <w:topLinePunct w:val="0"/>
        <w:autoSpaceDE/>
        <w:autoSpaceDN/>
        <w:bidi w:val="0"/>
        <w:spacing w:before="0" w:after="0" w:line="600" w:lineRule="exact"/>
        <w:ind w:firstLine="640" w:firstLineChars="200"/>
        <w:textAlignment w:val="auto"/>
        <w:rPr>
          <w:rFonts w:hint="eastAsia" w:ascii="宋体" w:hAnsi="宋体" w:eastAsia="黑体" w:cs="黑体"/>
          <w:b w:val="0"/>
          <w:bCs w:val="0"/>
          <w:sz w:val="32"/>
          <w:szCs w:val="32"/>
        </w:rPr>
      </w:pPr>
      <w:bookmarkStart w:id="144" w:name="_Toc13365_WPSOffice_Level1"/>
      <w:bookmarkStart w:id="145" w:name="_Toc13822"/>
      <w:r>
        <w:rPr>
          <w:rFonts w:hint="eastAsia" w:ascii="宋体" w:hAnsi="宋体" w:eastAsia="黑体" w:cs="黑体"/>
          <w:b w:val="0"/>
          <w:bCs w:val="0"/>
          <w:sz w:val="32"/>
          <w:szCs w:val="32"/>
        </w:rPr>
        <w:t>八、推动文化和旅游深度融合发展</w:t>
      </w:r>
      <w:bookmarkEnd w:id="144"/>
      <w:bookmarkEnd w:id="145"/>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kern w:val="0"/>
          <w:sz w:val="32"/>
          <w:szCs w:val="32"/>
        </w:rPr>
      </w:pPr>
      <w:bookmarkStart w:id="146" w:name="_Toc57984266"/>
      <w:r>
        <w:rPr>
          <w:rFonts w:hint="eastAsia" w:ascii="宋体" w:hAnsi="宋体" w:eastAsia="仿宋_GB2312" w:cs="仿宋_GB2312"/>
          <w:sz w:val="32"/>
          <w:szCs w:val="32"/>
        </w:rPr>
        <w:t>坚持以文塑旅、以旅彰文，推动文化和旅游深度融合、创新发展，实现文化和旅游双向赋能，不断巩固优势叠加、双生共赢的良好局面，拓展全市文化和旅游发展新空间。</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47" w:name="_Toc29855"/>
      <w:bookmarkStart w:id="148" w:name="_Toc246_WPSOffice_Level2"/>
      <w:r>
        <w:rPr>
          <w:rFonts w:hint="eastAsia" w:ascii="宋体" w:hAnsi="宋体" w:eastAsia="仿宋_GB2312" w:cs="仿宋_GB2312"/>
        </w:rPr>
        <w:t>（一）促进“文化+旅游”纵深发展</w:t>
      </w:r>
      <w:bookmarkEnd w:id="147"/>
      <w:bookmarkEnd w:id="148"/>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提升旅游的文化内涵。深入挖掘青州特色文化资源，培育旅游产品、提升旅游品位，将文化内容、文化符号、文化故事融入景区景点，把优秀传统文化、革命文化、社会主义先进文化纳入旅游的线路设计、展陈展示、讲解体验，切实提升文化和旅游融合的深度与广度。推进文化和旅游业态融合、产品融合、市场融合，推动旅游演艺、文化遗产旅游、文化主题酒店、特色节庆展会等提质升级，支持建设集文化创意、旅游休闲等于一体的文化和旅游综合项目。提升硬件和优化软件并举，提高服务品质和改善文化体验并重，在旅游设施、旅游服务中增加文化元素和内涵，体现人文关怀。</w:t>
      </w:r>
    </w:p>
    <w:p>
      <w:pPr>
        <w:pStyle w:val="7"/>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kern w:val="0"/>
          <w:sz w:val="32"/>
          <w:szCs w:val="32"/>
        </w:rPr>
        <w:t>以旅游促进文化传播。发挥旅游覆盖面广、市场化程度高等优势，依托旅游景区、导游人员、游客等媒介，讲好青州故事，传播弘扬青州文化，打响“千年古城 信美青州”文化旅游品牌。推动博物馆、图书馆、剧院、非遗展示场所等打造国内外知名的文化旅游目的地，培育主客共享的美好生活新空间。</w:t>
      </w:r>
    </w:p>
    <w:bookmarkEnd w:id="146"/>
    <w:p>
      <w:pPr>
        <w:pageBreakBefore w:val="0"/>
        <w:kinsoku/>
        <w:wordWrap/>
        <w:topLinePunct w:val="0"/>
        <w:autoSpaceDE/>
        <w:autoSpaceDN/>
        <w:bidi w:val="0"/>
        <w:spacing w:line="60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楷体_GB2312" w:cs="楷体_GB2312"/>
          <w:sz w:val="32"/>
          <w:szCs w:val="32"/>
        </w:rPr>
        <w:t>“演艺+旅游”：</w:t>
      </w:r>
      <w:r>
        <w:rPr>
          <w:rFonts w:hint="eastAsia" w:ascii="宋体" w:hAnsi="宋体" w:eastAsia="仿宋_GB2312" w:cs="仿宋_GB2312"/>
          <w:sz w:val="32"/>
          <w:szCs w:val="32"/>
        </w:rPr>
        <w:t>因地制宜发展中小型、主题型、沉浸式、特色类、定制类旅游演艺产品。开展演出演艺进景区活动，建立精品旅游演艺产品体系。培育精品旅游演艺品牌，培育一批具有青州文化特色的地方戏剧经典项目，开展讲青州故事、说青州历史、唱青州民歌、听青州书会等精品旅游活动。</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pacing w:val="2"/>
          <w:sz w:val="32"/>
          <w:szCs w:val="32"/>
        </w:rPr>
      </w:pPr>
      <w:r>
        <w:rPr>
          <w:rFonts w:hint="eastAsia" w:ascii="宋体" w:hAnsi="宋体" w:eastAsia="楷体_GB2312" w:cs="楷体_GB2312"/>
          <w:sz w:val="32"/>
          <w:szCs w:val="32"/>
        </w:rPr>
        <w:t>“博物馆+旅游”：</w:t>
      </w:r>
      <w:r>
        <w:rPr>
          <w:rFonts w:hint="eastAsia" w:ascii="宋体" w:hAnsi="宋体" w:eastAsia="仿宋_GB2312" w:cs="仿宋_GB2312"/>
          <w:kern w:val="0"/>
          <w:sz w:val="32"/>
          <w:szCs w:val="32"/>
        </w:rPr>
        <w:t>加快现代博物馆体系建设，通过虚拟现实、人工智能等科技手段，打造数字博物馆和虚拟旅游，推动文化场景化、体验化和教育化，实现文化变现、文化落地和文化再现。</w:t>
      </w:r>
      <w:r>
        <w:rPr>
          <w:rFonts w:hint="eastAsia" w:ascii="宋体" w:hAnsi="宋体" w:eastAsia="仿宋_GB2312" w:cs="仿宋_GB2312"/>
          <w:spacing w:val="2"/>
          <w:sz w:val="32"/>
          <w:szCs w:val="32"/>
        </w:rPr>
        <w:t>实施博物馆研学计划，认定博物馆研学实践基地，推介一批博物馆研学课程和研学路线，打响博物馆旅游品牌。</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楷体_GB2312" w:cs="楷体_GB2312"/>
          <w:sz w:val="32"/>
          <w:szCs w:val="32"/>
        </w:rPr>
        <w:t>“非遗+旅游”：</w:t>
      </w:r>
      <w:r>
        <w:rPr>
          <w:rFonts w:hint="eastAsia" w:ascii="宋体" w:hAnsi="宋体" w:eastAsia="仿宋_GB2312" w:cs="仿宋_GB2312"/>
          <w:kern w:val="0"/>
          <w:sz w:val="32"/>
          <w:szCs w:val="32"/>
        </w:rPr>
        <w:t>依托青州丰厚的传统手工艺、传统美食、民俗表演等，推动非遗进旅游景区、进乡村旅游重点村。</w:t>
      </w:r>
    </w:p>
    <w:p>
      <w:pPr>
        <w:pageBreakBefore w:val="0"/>
        <w:kinsoku/>
        <w:wordWrap/>
        <w:topLinePunct w:val="0"/>
        <w:autoSpaceDE/>
        <w:autoSpaceDN/>
        <w:bidi w:val="0"/>
        <w:spacing w:line="600" w:lineRule="exact"/>
        <w:ind w:firstLine="640" w:firstLineChars="200"/>
        <w:textAlignment w:val="auto"/>
        <w:rPr>
          <w:rFonts w:hint="eastAsia" w:ascii="宋体" w:hAnsi="宋体" w:eastAsia="楷体_GB2312" w:cs="楷体_GB2312"/>
          <w:sz w:val="32"/>
          <w:szCs w:val="32"/>
        </w:rPr>
      </w:pPr>
      <w:r>
        <w:rPr>
          <w:rFonts w:hint="eastAsia" w:ascii="宋体" w:hAnsi="宋体" w:eastAsia="楷体_GB2312" w:cs="楷体_GB2312"/>
          <w:sz w:val="32"/>
          <w:szCs w:val="32"/>
        </w:rPr>
        <w:t>“花卉+旅游”：</w:t>
      </w:r>
      <w:r>
        <w:rPr>
          <w:rFonts w:hint="eastAsia" w:ascii="宋体" w:hAnsi="宋体" w:eastAsia="仿宋_GB2312" w:cs="仿宋_GB2312"/>
          <w:sz w:val="32"/>
          <w:szCs w:val="32"/>
        </w:rPr>
        <w:t>依托我市良好的花卉文化资源，在每年举办“花博会”的基础上，举办“花漫古城”青州花朝节暨“回归乡野 赏花祈福”魅力乡村旅游季活动，不断扩大花卉旅游知名度和美誉度。</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“文创+旅游”：</w:t>
      </w:r>
      <w:bookmarkStart w:id="149" w:name="_Toc57984267"/>
      <w:r>
        <w:rPr>
          <w:rFonts w:hint="eastAsia" w:ascii="宋体" w:hAnsi="宋体" w:eastAsia="仿宋_GB2312" w:cs="仿宋_GB2312"/>
          <w:sz w:val="32"/>
          <w:szCs w:val="32"/>
        </w:rPr>
        <w:t>集中打造一中心、七街区的文旅商品发展格局，一中心即八喜旅游网山东省文化和旅游商品研发中心，七街区即古城、中晨、泰和、泰丰、宋城、博物馆、君怡都七个街区，整理提炼青州文化元素，系统性包装打造符合市场需求、具有自主知识产权和鲜明地方特征的时尚性、实用性、便携性的旅游商品，形成品种齐全、丰富多彩的“礼遇青州”旅游商品品牌。加大培训力度，提升创作水平，培育文创龙头企业，发挥示范带头作用，带动全市文创产业发展。</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50" w:name="_Toc8244_WPSOffice_Level2"/>
      <w:bookmarkStart w:id="151" w:name="_Toc1961"/>
      <w:r>
        <w:rPr>
          <w:rFonts w:hint="eastAsia" w:ascii="宋体" w:hAnsi="宋体" w:eastAsia="仿宋_GB2312" w:cs="仿宋_GB2312"/>
        </w:rPr>
        <w:t>（二）培育“文旅+”新业态</w:t>
      </w:r>
      <w:bookmarkEnd w:id="150"/>
      <w:bookmarkEnd w:id="151"/>
    </w:p>
    <w:bookmarkEnd w:id="149"/>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充分发挥文化和旅游产业的联动效应，稳妥、有序推进文化旅游与农业、工业、体育、医疗等关联性产业和行业之间的深度融合，培育文化和旅游新业态，拓展文化和旅游发展空间，形成各种新型业态和产业集群，带动全市关联产业的转型升级。</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楷体_GB2312" w:cs="楷体_GB2312"/>
          <w:sz w:val="32"/>
          <w:szCs w:val="32"/>
        </w:rPr>
        <w:t>“文旅+现代农业”：</w:t>
      </w:r>
      <w:r>
        <w:rPr>
          <w:rFonts w:hint="eastAsia" w:ascii="宋体" w:hAnsi="宋体" w:eastAsia="仿宋_GB2312" w:cs="仿宋_GB2312"/>
          <w:sz w:val="32"/>
          <w:szCs w:val="32"/>
        </w:rPr>
        <w:t>大力发展观光农业、休闲农业和现代农业庄园，推动清风峪、弥河（赤涧）农业公园、亚泰花卉、蔚然农业等农业旅游项目提档升级，鼓励其发展田园艺术景观和具备旅游功能的定制农业、会展农业、家庭农场等新型农业业态。以九龙峪、胡林古、泰和山天缘谷等项目为依托，完善休闲设施，丰富度假功能，打造体现“乐在田园”特色的休闲农业和乡村旅游精品项目。积极探索“花卉+旅游”转型升级，推进花卉旅游综合体项目建设，用好“花”资源，做足“花”文章，激活“花”经济。</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楷体_GB2312" w:cs="楷体_GB2312"/>
          <w:sz w:val="32"/>
          <w:szCs w:val="32"/>
        </w:rPr>
        <w:t>“文旅+先进制造业”：</w:t>
      </w:r>
      <w:r>
        <w:rPr>
          <w:rFonts w:hint="eastAsia" w:ascii="宋体" w:hAnsi="宋体" w:eastAsia="仿宋_GB2312" w:cs="仿宋_GB2312"/>
          <w:sz w:val="32"/>
          <w:szCs w:val="32"/>
        </w:rPr>
        <w:t>以青州卷烟厂、云门酒业、圣登堡山楂干红等企业为依托，坚持“新型工业化+旅游”理念，利用工业遗存、生产制作过程、先进管理经验等软硬件资源，打造“可学、可娱、可购、可闲”的工业旅游新模式，建成一批旅游商品生产加工基地。</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楷体_GB2312" w:cs="楷体_GB2312"/>
          <w:sz w:val="32"/>
          <w:szCs w:val="32"/>
        </w:rPr>
        <w:t>“文旅+体育”：</w:t>
      </w:r>
      <w:r>
        <w:rPr>
          <w:rFonts w:hint="eastAsia" w:ascii="宋体" w:hAnsi="宋体" w:eastAsia="仿宋_GB2312" w:cs="仿宋_GB2312"/>
          <w:sz w:val="32"/>
          <w:szCs w:val="32"/>
        </w:rPr>
        <w:t>加强竞赛表演、健身休闲与旅游活动的融合发展，依托驼山滑雪场、四季滑雪场项目，发展滑雪旅游；依托绿道漫行系统、乡村旅游道路系统、云门山森林公园等资源，开发自行车骑游、户外越野、康体运动等旅游项目；依托云门山、仰天山、泰和山等山岳旅游资源，开发登山、徒步等运动旅游。</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楷体_GB2312" w:cs="楷体_GB2312"/>
          <w:sz w:val="32"/>
          <w:szCs w:val="32"/>
        </w:rPr>
        <w:t>“文旅+康养”：</w:t>
      </w:r>
      <w:r>
        <w:rPr>
          <w:rFonts w:hint="eastAsia" w:ascii="宋体" w:hAnsi="宋体" w:eastAsia="仿宋_GB2312" w:cs="仿宋_GB2312"/>
          <w:color w:val="000000"/>
          <w:kern w:val="0"/>
          <w:sz w:val="32"/>
          <w:szCs w:val="32"/>
          <w:lang w:bidi="ar"/>
        </w:rPr>
        <w:t>依托青州古城、云门山、博物馆、九龙峪、仰天山、泰和山、弥河湿地公园、中晨文化艺术小镇、黄楼花卉小镇、</w:t>
      </w:r>
      <w:r>
        <w:rPr>
          <w:rFonts w:hint="eastAsia" w:ascii="宋体" w:hAnsi="宋体" w:eastAsia="仿宋_GB2312" w:cs="仿宋_GB2312"/>
          <w:sz w:val="32"/>
          <w:szCs w:val="32"/>
        </w:rPr>
        <w:t>5A王府·中国养生享老福地项目、东篱居、国医堂</w:t>
      </w:r>
      <w:r>
        <w:rPr>
          <w:rFonts w:hint="eastAsia" w:ascii="宋体" w:hAnsi="宋体" w:eastAsia="仿宋_GB2312" w:cs="仿宋_GB2312"/>
          <w:color w:val="000000"/>
          <w:kern w:val="0"/>
          <w:sz w:val="32"/>
          <w:szCs w:val="32"/>
          <w:lang w:bidi="ar"/>
        </w:rPr>
        <w:t>等项目，</w:t>
      </w:r>
      <w:r>
        <w:rPr>
          <w:rFonts w:hint="eastAsia" w:ascii="宋体" w:hAnsi="宋体" w:eastAsia="仿宋_GB2312" w:cs="仿宋_GB2312"/>
          <w:sz w:val="32"/>
          <w:szCs w:val="32"/>
        </w:rPr>
        <w:t>以业态创新、空间集聚促融合、企业培育促融合、深化改革促融合、技术进步等方式</w:t>
      </w:r>
      <w:r>
        <w:rPr>
          <w:rFonts w:hint="eastAsia" w:ascii="宋体" w:hAnsi="宋体" w:eastAsia="仿宋_GB2312" w:cs="仿宋_GB2312"/>
          <w:color w:val="000000"/>
          <w:kern w:val="0"/>
          <w:sz w:val="32"/>
          <w:szCs w:val="32"/>
          <w:lang w:bidi="ar"/>
        </w:rPr>
        <w:t>促进文化、旅游、生态、医养、农业、花卉等多产业融合发展，打造古城文化、森林疗养、花卉田园、生态农业为主题的四大文旅康养特色产业区，通过合理布局四大文旅康养特色产业区，带动青州文化、旅游、康养等产业全面发展。</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kern w:val="0"/>
          <w:sz w:val="32"/>
          <w:szCs w:val="32"/>
        </w:rPr>
      </w:pPr>
      <w:r>
        <w:rPr>
          <w:rFonts w:hint="eastAsia" w:ascii="宋体" w:hAnsi="宋体" w:eastAsia="楷体_GB2312" w:cs="楷体_GB2312"/>
          <w:sz w:val="32"/>
          <w:szCs w:val="32"/>
        </w:rPr>
        <w:t>“文旅+研学”：</w:t>
      </w:r>
      <w:r>
        <w:rPr>
          <w:rFonts w:hint="eastAsia" w:ascii="宋体" w:hAnsi="宋体" w:eastAsia="仿宋_GB2312" w:cs="仿宋_GB2312"/>
          <w:sz w:val="32"/>
          <w:szCs w:val="32"/>
        </w:rPr>
        <w:t>依托青州古城、博物馆、侯王村、井塘古村等省市研学教育基地，指导旅游企业加强与学校的沟通交流，推出适合各个年龄段、各类主题的研学旅行产品，并在此基础上串珠成线，形成特色研学旅行线路；开展研学旅行示范基地创建工作，推出一批主题鲜明、课程精良、运行规范的研学旅行示范基地。</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“文旅+会展”：</w:t>
      </w:r>
      <w:r>
        <w:rPr>
          <w:rFonts w:hint="eastAsia" w:ascii="宋体" w:hAnsi="宋体" w:eastAsia="仿宋_GB2312" w:cs="仿宋_GB2312"/>
          <w:sz w:val="32"/>
          <w:szCs w:val="32"/>
        </w:rPr>
        <w:t>办好青州花博会、中国青州书画年会等节会活动，充分发挥招商引资、宣传推介、创新创意、开放合作的平台作用，助力产业发展。办好潍坊市文旅发展大会。</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52" w:name="_Toc16006"/>
      <w:bookmarkStart w:id="153" w:name="_Toc26856_WPSOffice_Level2"/>
      <w:r>
        <w:rPr>
          <w:rFonts w:hint="eastAsia" w:ascii="宋体" w:hAnsi="宋体" w:eastAsia="仿宋_GB2312" w:cs="仿宋_GB2312"/>
        </w:rPr>
        <w:t>（三）统筹城乡文化和旅游发展</w:t>
      </w:r>
      <w:bookmarkEnd w:id="152"/>
      <w:bookmarkEnd w:id="153"/>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1、积极融入国家重大战略。</w:t>
      </w:r>
      <w:r>
        <w:rPr>
          <w:rFonts w:hint="eastAsia" w:ascii="宋体" w:hAnsi="宋体" w:eastAsia="仿宋_GB2312" w:cs="仿宋_GB2312"/>
          <w:sz w:val="32"/>
          <w:szCs w:val="32"/>
        </w:rPr>
        <w:t>促进区域文化和旅游均衡协调发展。把握城乡融合发展规律，把城乡文化建设同乡村振兴、新型城镇化战略有效衔接起来，以城带乡、以文化人，不断提高城乡居民的文化获得感。</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2、加快“文化城市”建设。</w:t>
      </w:r>
      <w:r>
        <w:rPr>
          <w:rFonts w:hint="eastAsia" w:ascii="宋体" w:hAnsi="宋体" w:eastAsia="仿宋_GB2312" w:cs="仿宋_GB2312"/>
          <w:sz w:val="32"/>
          <w:szCs w:val="32"/>
        </w:rPr>
        <w:t>实施文化产业城市集群发展战略，形成以中心城区、一般节点城市、特色文化小城镇为支点的产业分工体系。鼓励中小城市、小城镇和农村充分挖掘特色文化资源，积极发展县域特色文化创意产业，打造特色文化创意产业群。</w:t>
      </w:r>
      <w:r>
        <w:rPr>
          <w:rFonts w:hint="eastAsia" w:ascii="宋体" w:hAnsi="宋体" w:eastAsia="仿宋_GB2312" w:cs="仿宋_GB2312"/>
          <w:kern w:val="0"/>
          <w:sz w:val="32"/>
          <w:szCs w:val="32"/>
        </w:rPr>
        <w:t>发掘城市文化资源，保护和延续城市历史文脉，打造历史底蕴厚</w:t>
      </w:r>
      <w:r>
        <w:rPr>
          <w:rFonts w:hint="eastAsia" w:ascii="宋体" w:hAnsi="宋体" w:eastAsia="仿宋_GB2312" w:cs="仿宋_GB2312"/>
          <w:sz w:val="32"/>
          <w:szCs w:val="32"/>
        </w:rPr>
        <w:t>重、时代特色鲜明、文化气息浓郁的人文城市。加快古镇复兴和文化旅游类特色小镇建设，带动周边生产、生活、生态空间的全面优化，促进城镇居民、农业转移人口就业增收。鼓励利用城市历史建筑、工业遗产、旧厂房、旧街区、旧仓库等存量空间发展文化产业，形成区域文化产业发展高地和协同创新中心。</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3、全面推动乡村文化振兴。</w:t>
      </w:r>
      <w:r>
        <w:rPr>
          <w:rFonts w:hint="eastAsia" w:ascii="宋体" w:hAnsi="宋体" w:eastAsia="仿宋_GB2312" w:cs="仿宋_GB2312"/>
          <w:sz w:val="32"/>
          <w:szCs w:val="32"/>
        </w:rPr>
        <w:t>统筹乡村文化资源开发，组织实施文化产业赋能乡村振兴计划，推动文化产业发展纳入乡村行动计划，建设产业兴旺、生态宜居、乡风文明、治理有效、生活富裕的新时代美丽乡村。推进城乡融合发展，促进要素更多向乡村流动，建设一批文化产业特色乡镇、文化产业特色村，促进乡村特色文化资源、传统工艺技艺与创意设计、现代科技、时代元素相结合。积极开发乡村传统节日、民间艺术、民俗表演项目，培育具有浓郁地方特色的文化产品和服务。支持各地打造“一地一品”，形成一批具有较强影响力和市场竞争力的文化产业品牌。充分发挥非遗传承人、民间艺人、民间团体等的作用，培育乡村特色文化企业，积极引入有实力的企业投资乡村特色文化产业，培育一批乡村特色文化产业项目。鼓励乡村文化企业、个体利用互联网、短视频等现代传播渠道，进行乡村特色文化产品和服务的推介与销售。</w:t>
      </w:r>
    </w:p>
    <w:p>
      <w:pPr>
        <w:pStyle w:val="3"/>
        <w:pageBreakBefore w:val="0"/>
        <w:kinsoku/>
        <w:wordWrap/>
        <w:topLinePunct w:val="0"/>
        <w:autoSpaceDE/>
        <w:autoSpaceDN/>
        <w:bidi w:val="0"/>
        <w:spacing w:before="0" w:after="0" w:line="600" w:lineRule="exact"/>
        <w:ind w:firstLine="640" w:firstLineChars="200"/>
        <w:textAlignment w:val="auto"/>
        <w:rPr>
          <w:rFonts w:hint="eastAsia" w:ascii="宋体" w:hAnsi="宋体" w:eastAsia="黑体" w:cs="黑体"/>
          <w:b w:val="0"/>
          <w:bCs w:val="0"/>
          <w:sz w:val="32"/>
          <w:szCs w:val="32"/>
        </w:rPr>
      </w:pPr>
      <w:bookmarkStart w:id="154" w:name="_Toc14005_WPSOffice_Level1"/>
      <w:bookmarkStart w:id="155" w:name="_Toc405"/>
      <w:bookmarkStart w:id="156" w:name="_Toc9364"/>
      <w:bookmarkStart w:id="157" w:name="_Toc4319"/>
      <w:r>
        <w:rPr>
          <w:rFonts w:hint="eastAsia" w:ascii="宋体" w:hAnsi="宋体" w:eastAsia="黑体" w:cs="黑体"/>
          <w:b w:val="0"/>
          <w:bCs w:val="0"/>
          <w:sz w:val="32"/>
          <w:szCs w:val="32"/>
        </w:rPr>
        <w:t>九、建设高素质人才队伍</w:t>
      </w:r>
      <w:bookmarkEnd w:id="154"/>
      <w:bookmarkEnd w:id="155"/>
      <w:r>
        <w:rPr>
          <w:rFonts w:hint="eastAsia" w:ascii="宋体" w:hAnsi="宋体" w:eastAsia="黑体" w:cs="黑体"/>
          <w:b w:val="0"/>
          <w:bCs w:val="0"/>
          <w:sz w:val="32"/>
          <w:szCs w:val="32"/>
        </w:rPr>
        <w:t xml:space="preserve"> </w:t>
      </w:r>
    </w:p>
    <w:p>
      <w:pPr>
        <w:pageBreakBefore w:val="0"/>
        <w:kinsoku/>
        <w:wordWrap/>
        <w:overflowPunct w:val="0"/>
        <w:topLinePunct w:val="0"/>
        <w:autoSpaceDE/>
        <w:autoSpaceDN/>
        <w:bidi w:val="0"/>
        <w:adjustRightInd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加强文化和旅游人才战略研究规划，精心组织实施重点人才工程，统筹推进各类人才队伍建设，加快培养一支政治过硬、本领高强、求实创新、能打胜仗的高素质专业化人才队伍，为文化和旅游高质量发展提供坚强有力人才支撑。</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58" w:name="_Toc17410_WPSOffice_Level2"/>
      <w:bookmarkStart w:id="159" w:name="_Toc9104"/>
      <w:r>
        <w:rPr>
          <w:rFonts w:hint="eastAsia" w:ascii="宋体" w:hAnsi="宋体" w:eastAsia="仿宋_GB2312" w:cs="仿宋_GB2312"/>
        </w:rPr>
        <w:t>（一）推进高端创新领军人才招引</w:t>
      </w:r>
      <w:bookmarkEnd w:id="158"/>
      <w:bookmarkEnd w:id="159"/>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实施人才优先发展战略，加大人才培养和引进力度，建设结构优、素质高的文化旅游人才队伍。以潍坊发展大会为契机，推进高端创新领军人才招引，引进培养一批文化旅游领军人才。按照“领军人才+创新团队+优质项目”模式，建设新的文化旅游产业核心团队，培养一批文化旅游领军人才，打造更多优秀团队。</w:t>
      </w:r>
      <w:r>
        <w:rPr>
          <w:rFonts w:hint="eastAsia" w:ascii="宋体" w:hAnsi="宋体" w:eastAsia="仿宋_GB2312" w:cs="仿宋_GB2312"/>
          <w:sz w:val="32"/>
          <w:szCs w:val="32"/>
          <w:lang w:val="zh-CN"/>
        </w:rPr>
        <w:t>办好全市文艺创作骨干培训班，打造具有潍坊特色的高水平文艺人才队伍。</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60" w:name="_Toc20094"/>
      <w:bookmarkStart w:id="161" w:name="_Toc11435_WPSOffice_Level2"/>
      <w:r>
        <w:rPr>
          <w:rFonts w:hint="eastAsia" w:ascii="宋体" w:hAnsi="宋体" w:eastAsia="仿宋_GB2312" w:cs="仿宋_GB2312"/>
        </w:rPr>
        <w:t>（二）强化专业技术和技能人才培养</w:t>
      </w:r>
      <w:bookmarkEnd w:id="160"/>
      <w:bookmarkEnd w:id="161"/>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整合全市文化旅游基础教育资源，实施多层次知识更新工程和技能培训工程等，提升专业技术技能人才素质能力，扩大人才队伍规模。重点引进培育一批文物保护、考古、文化创意、景区管理、市场营销、新媒体运营等领域紧缺专业技术人才。适应数字经济发展需求，引进培育一批精通人工智能、虚拟现实、全息投影等技术的人才。培育一批职业经理人、专业经纪人和新生代企业家。加强文化市场执法队伍培训。</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62" w:name="_Toc8946_WPSOffice_Level2"/>
      <w:bookmarkStart w:id="163" w:name="_Toc30983"/>
      <w:r>
        <w:rPr>
          <w:rFonts w:hint="eastAsia" w:ascii="宋体" w:hAnsi="宋体" w:eastAsia="仿宋_GB2312" w:cs="仿宋_GB2312"/>
        </w:rPr>
        <w:t>（三）培养文旅融合新兴跨界人才</w:t>
      </w:r>
      <w:bookmarkEnd w:id="162"/>
      <w:bookmarkEnd w:id="163"/>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顺应文化旅游产业跨界融合发展要求，制定复合型文化旅游人才培养计划，引导驻青高校和企业加强对跨界复合型文化旅游人才的培养，打造跨界型、复合型、交叉型人才队伍。依托高校、园区和企业等主体，建设特色文化旅游工作站，搭建政产学研一体的文化旅游人才培养基地。</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64" w:name="_Toc18827_WPSOffice_Level2"/>
      <w:bookmarkStart w:id="165" w:name="_Toc7585"/>
      <w:r>
        <w:rPr>
          <w:rFonts w:hint="eastAsia" w:ascii="宋体" w:hAnsi="宋体" w:eastAsia="仿宋_GB2312" w:cs="仿宋_GB2312"/>
        </w:rPr>
        <w:t>（四）创新人才评价激励机制</w:t>
      </w:r>
      <w:bookmarkEnd w:id="164"/>
      <w:bookmarkEnd w:id="165"/>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积极推荐全市高端文化领军人才和基层专业技术人才参评齐鲁文化名家、齐鲁文化英才、齐鲁文化之星，并按照规定予以资助扶持。健全以岗位职责为基础，以品德、能力和业绩为导向的人才评价体系。建立完善文化旅游人才科学化、专业化评价机制，健全人才资质、能力、素质测评制度，制定评价标准、设计评价内容，定期开展专业水平评价。加大人才激励力度，对符合条件的高层次人才，鼓励申报相关省级人才工程。鼓励各用人单位通过项目资助、生活补贴等方式，柔性引进、灵活使用“候鸟专家”“双休人才”。支持企业开展自主人才评价，对有突出贡献的文化旅游工作者和文化旅游企业给予物质和精神奖励，调动各类人才创新创业的积极性。</w:t>
      </w:r>
    </w:p>
    <w:p>
      <w:pPr>
        <w:pStyle w:val="3"/>
        <w:pageBreakBefore w:val="0"/>
        <w:kinsoku/>
        <w:wordWrap/>
        <w:topLinePunct w:val="0"/>
        <w:autoSpaceDE/>
        <w:autoSpaceDN/>
        <w:bidi w:val="0"/>
        <w:spacing w:before="0" w:after="0" w:line="600" w:lineRule="exact"/>
        <w:ind w:firstLine="640" w:firstLineChars="200"/>
        <w:textAlignment w:val="auto"/>
        <w:rPr>
          <w:rFonts w:hint="eastAsia" w:ascii="宋体" w:hAnsi="宋体" w:eastAsia="黑体" w:cs="黑体"/>
          <w:b w:val="0"/>
          <w:bCs w:val="0"/>
          <w:sz w:val="32"/>
          <w:szCs w:val="32"/>
        </w:rPr>
      </w:pPr>
      <w:bookmarkStart w:id="166" w:name="_Toc4261"/>
      <w:bookmarkStart w:id="167" w:name="_Toc10983_WPSOffice_Level1"/>
      <w:r>
        <w:rPr>
          <w:rFonts w:hint="eastAsia" w:ascii="宋体" w:hAnsi="宋体" w:eastAsia="黑体" w:cs="黑体"/>
          <w:b w:val="0"/>
          <w:bCs w:val="0"/>
          <w:sz w:val="32"/>
          <w:szCs w:val="32"/>
        </w:rPr>
        <w:t>十、</w:t>
      </w:r>
      <w:bookmarkEnd w:id="156"/>
      <w:bookmarkEnd w:id="157"/>
      <w:r>
        <w:rPr>
          <w:rFonts w:hint="eastAsia" w:ascii="宋体" w:hAnsi="宋体" w:eastAsia="黑体" w:cs="黑体"/>
          <w:b w:val="0"/>
          <w:bCs w:val="0"/>
          <w:sz w:val="32"/>
          <w:szCs w:val="32"/>
        </w:rPr>
        <w:t>保障措施</w:t>
      </w:r>
      <w:bookmarkEnd w:id="166"/>
      <w:bookmarkEnd w:id="167"/>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bookmarkStart w:id="168" w:name="_Toc5518"/>
      <w:r>
        <w:rPr>
          <w:rFonts w:hint="eastAsia" w:ascii="宋体" w:hAnsi="宋体" w:eastAsia="仿宋_GB2312" w:cs="仿宋_GB2312"/>
          <w:sz w:val="32"/>
          <w:szCs w:val="32"/>
        </w:rPr>
        <w:t>坚持党的全面领导，加大政策创新和支持力度，加强规划的组织实施保障，充分调动各级各方面的积极性，推动各项目标任务落地见效。</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69" w:name="_Toc29452_WPSOffice_Level2"/>
      <w:bookmarkStart w:id="170" w:name="_Toc27857"/>
      <w:r>
        <w:rPr>
          <w:rFonts w:hint="eastAsia" w:ascii="宋体" w:hAnsi="宋体" w:eastAsia="仿宋_GB2312" w:cs="仿宋_GB2312"/>
        </w:rPr>
        <w:t>（一）加强统筹协调</w:t>
      </w:r>
      <w:bookmarkEnd w:id="168"/>
      <w:bookmarkEnd w:id="169"/>
      <w:bookmarkEnd w:id="170"/>
    </w:p>
    <w:p>
      <w:pPr>
        <w:pageBreakBefore w:val="0"/>
        <w:kinsoku/>
        <w:wordWrap/>
        <w:overflowPunct w:val="0"/>
        <w:topLinePunct w:val="0"/>
        <w:autoSpaceDE/>
        <w:autoSpaceDN/>
        <w:bidi w:val="0"/>
        <w:adjustRightInd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1、强化组织领导。</w:t>
      </w:r>
      <w:r>
        <w:rPr>
          <w:rFonts w:hint="eastAsia" w:ascii="宋体" w:hAnsi="宋体" w:eastAsia="仿宋_GB2312" w:cs="仿宋_GB2312"/>
          <w:sz w:val="32"/>
          <w:szCs w:val="32"/>
        </w:rPr>
        <w:t>建立健全党委统一领导、党政齐抓共管、有关部门分工负责、社会力量积极参与的领导体制和工作机制，形成推动文化和旅游发展的强大合力。建立健全推进文化和旅游发展的长效工作机制，制定年度推进计划，定期召开专题会议，研究解决重大问题，促进各镇街、各部门把文化和旅游发展作为“十四五”规划的重要内容，扎实推进，认真落实。</w:t>
      </w:r>
    </w:p>
    <w:p>
      <w:pPr>
        <w:pageBreakBefore w:val="0"/>
        <w:kinsoku/>
        <w:wordWrap/>
        <w:overflowPunct w:val="0"/>
        <w:topLinePunct w:val="0"/>
        <w:autoSpaceDE/>
        <w:autoSpaceDN/>
        <w:bidi w:val="0"/>
        <w:adjustRightInd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2、创新体制机制。</w:t>
      </w:r>
      <w:r>
        <w:rPr>
          <w:rFonts w:hint="eastAsia" w:ascii="宋体" w:hAnsi="宋体" w:eastAsia="仿宋_GB2312" w:cs="仿宋_GB2312"/>
          <w:sz w:val="32"/>
          <w:szCs w:val="32"/>
        </w:rPr>
        <w:t>创新文化旅游综合管理模式，深化旅游综合管理体制改革，与农业、交通运输、发展改革、住房城乡建设、自然资源和规划、财政、生态环境、水利等相关部门协调整合，构建高效运转的部门协调机制，打破各种分割壁垒，加强常态化分工协作，推进规划对接、交通互联互通、产业互补发展，实现各方合作共赢。</w:t>
      </w:r>
    </w:p>
    <w:p>
      <w:pPr>
        <w:pageBreakBefore w:val="0"/>
        <w:kinsoku/>
        <w:wordWrap/>
        <w:overflowPunct w:val="0"/>
        <w:topLinePunct w:val="0"/>
        <w:autoSpaceDE/>
        <w:autoSpaceDN/>
        <w:bidi w:val="0"/>
        <w:adjustRightInd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3、加强督导考核。</w:t>
      </w:r>
      <w:r>
        <w:rPr>
          <w:rFonts w:hint="eastAsia" w:ascii="宋体" w:hAnsi="宋体" w:eastAsia="仿宋_GB2312" w:cs="仿宋_GB2312"/>
          <w:sz w:val="32"/>
          <w:szCs w:val="32"/>
        </w:rPr>
        <w:t>健全考核评价体系。完善文化和旅游高质量发展竞争激励、投入保障、督导推进、成效评估、责任考核等机制，细化文化和旅游发展考核办法。加大检查督导力度，及时总结、推广好经验好做法，发挥典型引领作用。</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71" w:name="_Toc29074"/>
      <w:bookmarkStart w:id="172" w:name="_Toc21213_WPSOffice_Level2"/>
      <w:bookmarkStart w:id="173" w:name="_Toc2324"/>
      <w:r>
        <w:rPr>
          <w:rFonts w:hint="eastAsia" w:ascii="宋体" w:hAnsi="宋体" w:eastAsia="仿宋_GB2312" w:cs="仿宋_GB2312"/>
        </w:rPr>
        <w:t>（二）强化政策保障</w:t>
      </w:r>
      <w:bookmarkEnd w:id="171"/>
      <w:bookmarkEnd w:id="172"/>
      <w:bookmarkEnd w:id="173"/>
    </w:p>
    <w:p>
      <w:pPr>
        <w:pageBreakBefore w:val="0"/>
        <w:kinsoku/>
        <w:wordWrap/>
        <w:overflowPunct w:val="0"/>
        <w:topLinePunct w:val="0"/>
        <w:autoSpaceDE/>
        <w:autoSpaceDN/>
        <w:bidi w:val="0"/>
        <w:adjustRightInd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1、完善和落实财政、金融支持政策。</w:t>
      </w:r>
      <w:r>
        <w:rPr>
          <w:rFonts w:hint="eastAsia" w:ascii="宋体" w:hAnsi="宋体" w:eastAsia="仿宋_GB2312" w:cs="仿宋_GB2312"/>
          <w:sz w:val="32"/>
          <w:szCs w:val="32"/>
        </w:rPr>
        <w:t>发挥财政资金的激励引导作用，支持文化和旅游重大工程实施和重点项目建设。</w:t>
      </w:r>
      <w:r>
        <w:rPr>
          <w:rFonts w:hint="eastAsia" w:ascii="宋体" w:hAnsi="宋体" w:eastAsia="仿宋_GB2312" w:cs="仿宋_GB2312"/>
          <w:kern w:val="0"/>
          <w:sz w:val="32"/>
          <w:szCs w:val="32"/>
        </w:rPr>
        <w:t>建立稳定的公共文化服务经费保障机制，优先安排涉及广大人民群众切身利益的文化项目，重点保障基层公共文化机构正常运转和开展基本公共文化活动所需经费，扶持公共文化机构的技术改造和设备投入，支持开展文化遗产保护。</w:t>
      </w:r>
      <w:r>
        <w:rPr>
          <w:rFonts w:hint="eastAsia" w:ascii="宋体" w:hAnsi="宋体" w:eastAsia="仿宋_GB2312" w:cs="仿宋_GB2312"/>
          <w:sz w:val="32"/>
          <w:szCs w:val="32"/>
        </w:rPr>
        <w:t>统筹整合文化和旅游发展等资金，采用政府补贴、企业让利等方式，带动文化和旅游惠民消费券发放，对重点文化和旅游项目择优给予股份投资或贷款贴息支持。重点文化企业按照中央有关规定免缴国有资本收益。积极推进文化领域产业资金金融化运作，通过股权投资、贷款贴息等方式，引导带动金融资本加大对文化和旅游项目投入。鼓励开发推出资产证券化产品，通过发行债券、股权融资、产权置换、项目融资、质押担保等途径募集建设资金。支持符合条件的文化和旅游企业上市融资。鼓励保险机构开发适应文化和旅游发展需要的保险产品。</w:t>
      </w:r>
    </w:p>
    <w:p>
      <w:pPr>
        <w:pageBreakBefore w:val="0"/>
        <w:kinsoku/>
        <w:wordWrap/>
        <w:overflowPunct w:val="0"/>
        <w:topLinePunct w:val="0"/>
        <w:autoSpaceDE/>
        <w:autoSpaceDN/>
        <w:bidi w:val="0"/>
        <w:adjustRightInd w:val="0"/>
        <w:spacing w:line="600" w:lineRule="exact"/>
        <w:ind w:firstLine="640" w:firstLineChars="200"/>
        <w:textAlignment w:val="auto"/>
        <w:rPr>
          <w:rFonts w:hint="eastAsia" w:ascii="宋体" w:hAnsi="宋体" w:eastAsia="仿宋_GB2312" w:cs="仿宋_GB2312"/>
          <w:sz w:val="32"/>
          <w:szCs w:val="32"/>
        </w:rPr>
      </w:pPr>
      <w:bookmarkStart w:id="174" w:name="_Toc57984328"/>
      <w:bookmarkStart w:id="175" w:name="_Toc57956122"/>
      <w:bookmarkStart w:id="176" w:name="_Toc57955822"/>
      <w:bookmarkStart w:id="177" w:name="_Toc57683964"/>
      <w:r>
        <w:rPr>
          <w:rFonts w:hint="eastAsia" w:ascii="宋体" w:hAnsi="宋体" w:eastAsia="楷体_GB2312" w:cs="楷体_GB2312"/>
          <w:sz w:val="32"/>
          <w:szCs w:val="32"/>
        </w:rPr>
        <w:t>2、完善和落实税收扶持政策。</w:t>
      </w:r>
      <w:r>
        <w:rPr>
          <w:rFonts w:hint="eastAsia" w:ascii="宋体" w:hAnsi="宋体" w:eastAsia="仿宋_GB2312" w:cs="仿宋_GB2312"/>
          <w:sz w:val="32"/>
          <w:szCs w:val="32"/>
        </w:rPr>
        <w:t>认真贯彻落实国家和山东省支持文化发展的税收优惠政策，对经营性文化事业单位转制为企业以及支持文化创意和设计服务、电影、动漫、出版发行等文化企业发展的相关政策，确保按政策规定执行。落实支持社会组织、机构、个人捐赠和兴办公益性文化事业的相关政策。</w:t>
      </w:r>
      <w:r>
        <w:rPr>
          <w:rFonts w:hint="eastAsia" w:ascii="宋体" w:hAnsi="宋体" w:eastAsia="仿宋_GB2312" w:cs="仿宋_GB2312"/>
          <w:kern w:val="0"/>
          <w:sz w:val="32"/>
          <w:szCs w:val="32"/>
        </w:rPr>
        <w:t>企业进行创意设计活动而发生的相关费用，可按规定进行税前加计扣除。</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3、完善和落实土地利用政策。</w:t>
      </w:r>
      <w:r>
        <w:rPr>
          <w:rFonts w:hint="eastAsia" w:ascii="宋体" w:hAnsi="宋体" w:eastAsia="仿宋_GB2312" w:cs="仿宋_GB2312"/>
          <w:sz w:val="32"/>
          <w:szCs w:val="32"/>
        </w:rPr>
        <w:t>促进“多规合一”，推动文化和旅游发展规划与国土空间规划、环境保护规划以及其他人文资源的保护利用规划相衔接。按照已审批的文化和旅游发展规划，将文化和旅游发展所需用地纳入国土空间规划统筹安排，优先保证重要公益性文化设施和文化、旅游产业设施、项目用地。改革完善文化旅游用地管理制度，推动土地差别化管理与引导文化旅游供给结构调整相结合。按照国土空间规划，支持使用未利用地、废弃地、老旧厂房、废旧矿山等土地优先建设文化和旅游项目。鼓励利用存量建设用地发展文化产业项目，支持采用地弹性出让制度，原土地使用单位利用现有工业厂房和仓储用房兴办文化和旅游产业，涉及原划拨土地使用权转让或改变用途的，经批准可采取协议出让方式供应。对重点文化和旅游产业项目用地，可按国家有关规定在法定期限内分期缴纳土地出让金。</w:t>
      </w:r>
      <w:bookmarkEnd w:id="174"/>
      <w:bookmarkEnd w:id="175"/>
      <w:bookmarkEnd w:id="176"/>
      <w:bookmarkEnd w:id="177"/>
      <w:bookmarkStart w:id="178" w:name="_Toc11444"/>
      <w:bookmarkStart w:id="179" w:name="_Toc13073"/>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80" w:name="_Toc21464_WPSOffice_Level2"/>
      <w:r>
        <w:rPr>
          <w:rFonts w:hint="eastAsia" w:ascii="宋体" w:hAnsi="宋体" w:eastAsia="仿宋_GB2312" w:cs="仿宋_GB2312"/>
        </w:rPr>
        <w:t>（三）加强执法监管</w:t>
      </w:r>
      <w:bookmarkEnd w:id="178"/>
      <w:bookmarkEnd w:id="179"/>
      <w:bookmarkEnd w:id="180"/>
    </w:p>
    <w:p>
      <w:pPr>
        <w:pageBreakBefore w:val="0"/>
        <w:kinsoku/>
        <w:wordWrap/>
        <w:overflowPunct w:val="0"/>
        <w:topLinePunct w:val="0"/>
        <w:autoSpaceDE/>
        <w:autoSpaceDN/>
        <w:bidi w:val="0"/>
        <w:adjustRightInd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1、创新文化市场综合执法体制机制。</w:t>
      </w:r>
      <w:r>
        <w:rPr>
          <w:rFonts w:hint="eastAsia" w:ascii="宋体" w:hAnsi="宋体" w:eastAsia="仿宋_GB2312" w:cs="仿宋_GB2312"/>
          <w:sz w:val="32"/>
          <w:szCs w:val="32"/>
        </w:rPr>
        <w:t>落实中办、国办《关于深化文化市场综合行政执法改革的指导意见》，理顺文化市场综合执法机构管理体制，配齐配强专业执法人员，建立统一、高效的文化市场综合执法运行机制，加大行政监督检查力度，全面开展日常巡查、随机抽查及专项检查，及时发现案件线索，依法开展执法活动。积极推动文化和旅游管理智慧化，推动线下治理与线上治理相结合，加强数字化监管平台建设，推动形成统一规范、信息共享、协同联动的“互联网+监管”体系。</w:t>
      </w:r>
    </w:p>
    <w:p>
      <w:pPr>
        <w:pageBreakBefore w:val="0"/>
        <w:kinsoku/>
        <w:wordWrap/>
        <w:overflowPunct w:val="0"/>
        <w:topLinePunct w:val="0"/>
        <w:autoSpaceDE/>
        <w:autoSpaceDN/>
        <w:bidi w:val="0"/>
        <w:adjustRightInd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2、提升营商服务水平。</w:t>
      </w:r>
      <w:r>
        <w:rPr>
          <w:rFonts w:hint="eastAsia" w:ascii="宋体" w:hAnsi="宋体" w:eastAsia="仿宋_GB2312" w:cs="仿宋_GB2312"/>
          <w:sz w:val="32"/>
          <w:szCs w:val="32"/>
        </w:rPr>
        <w:t>结合“放管服”改革，完善文化和旅游市场一窗受理、并联审批、容缺审批制度，实行“多证合一”“一次办好”和全程网办，降低企业办事成本。建设集政策发布、信息交流、统计数据、项目申报、融资申请、企业推介、产品推广、专家咨询、产业科技、投诉举报等功能于一体的综合性文化产业发展网上服务平台。全面落实市场准入和退出政策，按照“非禁即入”原则，实施负面清单管理，放宽文化和旅游服务领域市场准入。完善行业信用监管机制，打造文化和旅游市场信用管理平台，基于行业信用评价，对企业实施分级分类管理，形成较为完善的文化和旅游行业信用监管制度体系。加强企业和从业人员管理，提升管理效率，提高服务满意度。</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3、加强版权管理和服务。</w:t>
      </w:r>
      <w:r>
        <w:rPr>
          <w:rFonts w:hint="eastAsia" w:ascii="宋体" w:hAnsi="宋体" w:eastAsia="仿宋_GB2312" w:cs="仿宋_GB2312"/>
          <w:sz w:val="32"/>
          <w:szCs w:val="32"/>
        </w:rPr>
        <w:t>加快版权示范城市创建工作，充分发挥版权示范城市、示范单位和示范园区（基地)的示范带动作用，建设现代化高品质城市。加强版权作品登记，制定版权登记资助奖励办法。编制版权产业发展规划，实施“版权兴业强企工程。实施版权运用提升工程，推动创新成果转化，助力城市品质提升。实施版权管理服务提升工程，完善版权管理体制，培育发展版权中介机构和高水平版权服务平台。实施版权保护提升工程，推进软件正版化，加大侵权盗版打击力度，建立版权保护数据库。组织开展版权保护宣传活动，提高社会公众的版权保护意识，积极推进版权保护进学校、进课堂，加大版权基础知识和相关法律法规知识的宣传普及工作，形成保护版权的浓厚社会氛围。</w:t>
      </w:r>
    </w:p>
    <w:p>
      <w:pPr>
        <w:pageBreakBefore w:val="0"/>
        <w:kinsoku/>
        <w:wordWrap/>
        <w:overflowPunct w:val="0"/>
        <w:topLinePunct w:val="0"/>
        <w:autoSpaceDE/>
        <w:autoSpaceDN/>
        <w:bidi w:val="0"/>
        <w:adjustRightInd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4、优化市场环境。</w:t>
      </w:r>
      <w:r>
        <w:rPr>
          <w:rFonts w:hint="eastAsia" w:ascii="宋体" w:hAnsi="宋体" w:eastAsia="仿宋_GB2312" w:cs="仿宋_GB2312"/>
          <w:sz w:val="32"/>
          <w:szCs w:val="32"/>
        </w:rPr>
        <w:t>持续开展视听作品、电商平台、社交平台、在线教育、大型知识分享平台等重点领域的“剑网”专项行动，严厉打击网络侵权盗版等违法行为。深入推进“扫黄打非”，继续开展“净网”“秋风”“护苗”等专项行动，持续整治泛娱乐化、追星炒星、天价片酬、唯收视率点击率、违规播出广告、黑广播等突出问题，有效净化行业生态。</w:t>
      </w:r>
    </w:p>
    <w:p>
      <w:pPr>
        <w:pStyle w:val="4"/>
        <w:pageBreakBefore w:val="0"/>
        <w:kinsoku/>
        <w:wordWrap/>
        <w:topLinePunct w:val="0"/>
        <w:autoSpaceDE/>
        <w:autoSpaceDN/>
        <w:bidi w:val="0"/>
        <w:spacing w:before="0" w:after="0" w:line="600" w:lineRule="exact"/>
        <w:ind w:firstLine="643" w:firstLineChars="200"/>
        <w:textAlignment w:val="auto"/>
        <w:rPr>
          <w:rFonts w:hint="eastAsia" w:ascii="宋体" w:hAnsi="宋体" w:eastAsia="仿宋_GB2312" w:cs="仿宋_GB2312"/>
        </w:rPr>
      </w:pPr>
      <w:bookmarkStart w:id="181" w:name="_Toc24473"/>
      <w:bookmarkStart w:id="182" w:name="_Toc8077"/>
      <w:bookmarkStart w:id="183" w:name="_Toc21517_WPSOffice_Level2"/>
      <w:r>
        <w:rPr>
          <w:rFonts w:hint="eastAsia" w:ascii="宋体" w:hAnsi="宋体" w:eastAsia="仿宋_GB2312" w:cs="仿宋_GB2312"/>
        </w:rPr>
        <w:t>（四）</w:t>
      </w:r>
      <w:bookmarkEnd w:id="181"/>
      <w:r>
        <w:rPr>
          <w:rFonts w:hint="eastAsia" w:ascii="宋体" w:hAnsi="宋体" w:eastAsia="仿宋_GB2312" w:cs="仿宋_GB2312"/>
        </w:rPr>
        <w:t>强化安全生产</w:t>
      </w:r>
      <w:bookmarkEnd w:id="182"/>
      <w:bookmarkEnd w:id="183"/>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1、落实生产经营单位主体责任，提高本质安全水平。</w:t>
      </w:r>
      <w:r>
        <w:rPr>
          <w:rFonts w:hint="eastAsia" w:ascii="宋体" w:hAnsi="宋体" w:eastAsia="仿宋_GB2312" w:cs="仿宋_GB2312"/>
          <w:sz w:val="32"/>
          <w:szCs w:val="32"/>
        </w:rPr>
        <w:t>严格落实文旅企业对本单位安全生产和职业健康工作负全面责任的规定，督促企业依法落实“党政同责”要求。成立安全生产小组，由董事长或总经理担任组长。落实企业安全管理力量，依法设置安全生产管理机构，配齐配强消防安全管理员等专业安全管理人员。落实安全生产报告制度，定期向董事会、业绩考核部门报告安全生产情况，并向社会公示，做到安全责任到位、安全投入到位、安全培训到位、安全管理到位、应急救援到位。严格执行安全生产和职业健康“三同时”(同时设计、同时施工、同时投入生产和使用)制度，从源头上遏制各类事故的发生。加强安全生产责任制落实情况的监督考核，定期开展风险评估和危害辨识，建立健全企业风险分级管控机制和隐患排查治理机制，不断提高企业隐患排查清单的编制水平，实行重大隐患治理情况向负有安全生产监督管理职责的部门和企业职代会“双报告”制度，坚持隐患自查自改自报闭环管理。</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2、构建安全生产监管责任体系。</w:t>
      </w:r>
      <w:r>
        <w:rPr>
          <w:rFonts w:hint="eastAsia" w:ascii="宋体" w:hAnsi="宋体" w:eastAsia="仿宋_GB2312" w:cs="仿宋_GB2312"/>
          <w:sz w:val="32"/>
          <w:szCs w:val="32"/>
        </w:rPr>
        <w:t>严格落实行业主管部门直接监管责任、和企业安全生产主体责任。完善安全生产工作考核评价体系，加强安全生产目标责任考核，严格落实安全生产“一票否决”制度。加大安全生产工作纪律责任追究力度，对未全面履行、不履行或者不当履行安全生产工作责任的负责人予以责任追究。厘清安全生产综合监管与行业监管的关系，明确负有安全生产监管职责部门的执法责任和监管范围，并落实到部门工作职责规定中。</w:t>
      </w:r>
    </w:p>
    <w:p>
      <w:pPr>
        <w:pageBreakBefore w:val="0"/>
        <w:kinsoku/>
        <w:wordWrap/>
        <w:topLinePunct w:val="0"/>
        <w:autoSpaceDE/>
        <w:autoSpaceDN/>
        <w:bidi w:val="0"/>
        <w:spacing w:line="600" w:lineRule="exact"/>
        <w:ind w:firstLine="640" w:firstLineChars="200"/>
        <w:textAlignment w:val="auto"/>
        <w:rPr>
          <w:rFonts w:hint="eastAsia" w:ascii="宋体" w:hAnsi="宋体" w:eastAsia="楷体_GB2312" w:cs="楷体_GB2312"/>
          <w:sz w:val="32"/>
          <w:szCs w:val="32"/>
        </w:rPr>
      </w:pPr>
      <w:r>
        <w:rPr>
          <w:rFonts w:hint="eastAsia" w:ascii="宋体" w:hAnsi="宋体" w:eastAsia="楷体_GB2312" w:cs="楷体_GB2312"/>
          <w:sz w:val="32"/>
          <w:szCs w:val="32"/>
        </w:rPr>
        <w:t>3、深化安全生产监管体制机制改革创新</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加快建立联动机制。加强文化旅游安全生产专业委员会的组织领导，充分发挥统筹协调作用，切实解决安全生产工作中存在的突出矛盾和问题。实行行政执法与刑事司法有机衔接，负有安全生产监督管理职责的部门要加强与公安部门、检察院、法院等协调配合，完善安全生产违法线索通报、案件移送和协查机制。积极推进安全生产信用体系建设，完善生产经营单位安全生产不良记录“黑名单”制度，加快建立失信惩戒和守信激励机制。加强部门之间信息沟通，严格事故报告和直报制度，对瞒报、谎报、漏报和迟报事故的单位和个人依法依规追责,形成政府监管与地方监管相结合、政府监督与其他监督相结合、综合监管与行业监管相结合的格局。</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深化行政审批制度改革。建立健全行政审批事项目录管理体系。进一步加强行政审批权力科学化和目录化管理，加快推进政府部门职能转变，建立健全行政审批权力配置科学、运行高效、便民利民的运行机制。</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加强安全监管监察能力建设。将安全生产监督管理部门作为行政执法机构。强化风景区等功能区的安全监管责任，明确安全生产监管机构，配备相应工作人员，消除监管盲区和漏洞。提高专业执法人员比例，建立健全安全生产监管执法人员逢进必考、入职培训、持证上岗和继续教育制度。</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4、创新风险防范体系。</w:t>
      </w:r>
      <w:r>
        <w:rPr>
          <w:rFonts w:hint="eastAsia" w:ascii="宋体" w:hAnsi="宋体" w:eastAsia="仿宋_GB2312" w:cs="仿宋_GB2312"/>
          <w:sz w:val="32"/>
          <w:szCs w:val="32"/>
        </w:rPr>
        <w:t>不断完善风险管控与隐患排查治理机制，实现风险管控与隐患排查治理体系的有机融合，构建区域、行业、企业风险分级管控体系。采取交叉检查、联合检查、暗查暗访等形式进行旅游安全生产专项检查，加大对旅行社企业在产品安全风险评估、出游风险提醒提示、安全培训教育、安全预案编制、安全应急处置特别是在包车、包船、包机等环节的安全检查力度，积极协同配合相关部门做好大型游乐设施等游客运载工具的安全隐患排查整治工作，重点爆光非法载客、非法营运、非法违规经营等安全隐患，跟踪督促整改落实到位。监督、指导有关地方和单位做好旅游景区、星级饭店、旅行社的隐患排查、评估、治理等工作，督促旅游景区公布核定的最大承载量，制定和实施游客流量控制方案。开展旅游应急预案演练，增强旅游从业人员的安全防范意识，提高防灾、避灾和自救、互救能力，有效防范和坚决遏制涉旅游安全事故的发生。</w:t>
      </w:r>
    </w:p>
    <w:p>
      <w:pPr>
        <w:pageBreakBefore w:val="0"/>
        <w:kinsoku/>
        <w:wordWrap/>
        <w:topLinePunct w:val="0"/>
        <w:autoSpaceDE/>
        <w:autoSpaceDN/>
        <w:bidi w:val="0"/>
        <w:spacing w:line="600" w:lineRule="exact"/>
        <w:ind w:firstLine="640" w:firstLineChars="200"/>
        <w:textAlignment w:val="auto"/>
        <w:rPr>
          <w:rFonts w:hint="eastAsia" w:ascii="宋体" w:hAnsi="宋体" w:eastAsia="楷体_GB2312" w:cs="楷体_GB2312"/>
          <w:sz w:val="32"/>
          <w:szCs w:val="32"/>
        </w:rPr>
      </w:pPr>
      <w:r>
        <w:rPr>
          <w:rFonts w:hint="eastAsia" w:ascii="宋体" w:hAnsi="宋体" w:eastAsia="楷体_GB2312" w:cs="楷体_GB2312"/>
          <w:sz w:val="32"/>
          <w:szCs w:val="32"/>
        </w:rPr>
        <w:t>5、完善应急救援体系，提高应急处置能力</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完善应急预案体系。按照统一指挥、反应灵敏、协调有序、运转高效的要求，完善安全生产应急救援联动机制和联络员制度，健全应急管理机构之间、应急管理机构与救援队伍之间的协同配合机制和应急值守、信息报告制度，建立健协同应对生产安全事故的应急联动机制。明确安全生产应急指挥机构的建设及运行标准、应急物资物流体系建设标准，促进应急救援工作标准化。依法组织安全生产应急预案编制、评审和备案管理，健全预案体系，提高预案质量;完善应急预案编制、评审、备案、宣传、培训、考核和演练等制度;每年至少组织1次综合应急演练。</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提升现场应对能力。建立企业安全风险全员告知制度，提升企业第一时间现场处置能力。完善总体应急预案和重点岗位、重点部位现场应急处置方案，建立企业与政府、周边企业的信息互通、资源共享机制，加强应急演练。完善事故现场救援统一指挥机制。</w:t>
      </w:r>
    </w:p>
    <w:p>
      <w:pPr>
        <w:pageBreakBefore w:val="0"/>
        <w:kinsoku/>
        <w:wordWrap/>
        <w:topLinePunct w:val="0"/>
        <w:autoSpaceDE/>
        <w:autoSpaceDN/>
        <w:bidi w:val="0"/>
        <w:spacing w:line="600" w:lineRule="exact"/>
        <w:ind w:firstLine="640" w:firstLineChars="200"/>
        <w:textAlignment w:val="auto"/>
        <w:rPr>
          <w:rFonts w:hint="eastAsia" w:ascii="宋体" w:hAnsi="宋体" w:eastAsia="仿宋_GB2312" w:cs="仿宋_GB2312"/>
          <w:sz w:val="32"/>
          <w:szCs w:val="32"/>
        </w:rPr>
      </w:pPr>
      <w:r>
        <w:rPr>
          <w:rFonts w:hint="eastAsia" w:ascii="宋体" w:hAnsi="宋体" w:eastAsia="楷体_GB2312" w:cs="楷体_GB2312"/>
          <w:sz w:val="32"/>
          <w:szCs w:val="32"/>
        </w:rPr>
        <w:t>6、完善宣传教育体系。</w:t>
      </w:r>
      <w:r>
        <w:rPr>
          <w:rFonts w:hint="eastAsia" w:ascii="宋体" w:hAnsi="宋体" w:eastAsia="仿宋_GB2312" w:cs="仿宋_GB2312"/>
          <w:sz w:val="32"/>
          <w:szCs w:val="32"/>
        </w:rPr>
        <w:t>大力开展生产经营单位负责人、安全管理人员的安全教育和培训，进一步落实和加强特种设备从业人员等的培训考核体系。借助“互联网+”，大力开展网络化安全宣传教育活动，重点提升企业安全管理能力、职工自我安全保护能力、监管部门安全监管执法能力、社会公众自救互救能力。组织开展安全文化建设示范企业创建活动，不断提升示范企业建设质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0</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0</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YjgyNmUxNjY1NGEyMzk0ZjY5Nzc5ZmMyOTczYWMifQ=="/>
  </w:docVars>
  <w:rsids>
    <w:rsidRoot w:val="04784C1B"/>
    <w:rsid w:val="04784C1B"/>
    <w:rsid w:val="4C054C68"/>
    <w:rsid w:val="B7FFA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5">
    <w:name w:val="Body Text"/>
    <w:basedOn w:val="1"/>
    <w:qFormat/>
    <w:uiPriority w:val="0"/>
  </w:style>
  <w:style w:type="paragraph" w:styleId="6">
    <w:name w:val="footer"/>
    <w:basedOn w:val="1"/>
    <w:uiPriority w:val="0"/>
    <w:pPr>
      <w:tabs>
        <w:tab w:val="center" w:pos="4153"/>
        <w:tab w:val="right" w:pos="8306"/>
      </w:tabs>
      <w:snapToGrid w:val="0"/>
      <w:jc w:val="left"/>
    </w:pPr>
    <w:rPr>
      <w:sz w:val="18"/>
      <w:szCs w:val="18"/>
    </w:rPr>
  </w:style>
  <w:style w:type="paragraph" w:styleId="7">
    <w:name w:val="toc 1"/>
    <w:basedOn w:val="1"/>
    <w:next w:val="1"/>
    <w:unhideWhenUsed/>
    <w:qFormat/>
    <w:uiPriority w:val="39"/>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WPSOffice手动目录 1"/>
    <w:qFormat/>
    <w:uiPriority w:val="0"/>
    <w:rPr>
      <w:rFonts w:ascii="Times New Roman" w:hAnsi="Times New Roman" w:eastAsia="宋体" w:cs="Times New Roman"/>
      <w:lang w:val="en-US" w:eastAsia="zh-CN" w:bidi="ar-SA"/>
    </w:rPr>
  </w:style>
  <w:style w:type="paragraph" w:customStyle="1" w:styleId="12">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2022-08-09T11:09:00Z</dcterms:created>
  <dc:creator>Lenovo</dc:creator>
  <cp:lastModifiedBy>离陌</cp:lastModifiedBy>
  <dcterms:modified xsi:type="dcterms:W3CDTF">2023-12-01T09:51:04Z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D38554D9EC78305215CC44651079BA05_42</vt:lpwstr>
  </property>
</Properties>
</file>