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560" w:lineRule="exact"/>
        <w:jc w:val="center"/>
        <w:textAlignment w:val="auto"/>
        <w:rPr>
          <w:rFonts w:hint="default" w:ascii="Times New Roman" w:hAnsi="Times New Roman" w:eastAsia="文星标宋" w:cs="Times New Roman"/>
          <w:w w:val="48"/>
          <w:sz w:val="120"/>
          <w:szCs w:val="120"/>
        </w:rPr>
      </w:pPr>
    </w:p>
    <w:p>
      <w:pPr>
        <w:keepNext w:val="0"/>
        <w:keepLines w:val="0"/>
        <w:pageBreakBefore w:val="0"/>
        <w:widowControl w:val="0"/>
        <w:kinsoku/>
        <w:overflowPunct/>
        <w:topLinePunct w:val="0"/>
        <w:bidi w:val="0"/>
        <w:spacing w:line="600" w:lineRule="exact"/>
        <w:jc w:val="both"/>
        <w:textAlignment w:val="auto"/>
        <w:rPr>
          <w:rFonts w:hint="default" w:ascii="Times New Roman" w:hAnsi="Times New Roman" w:eastAsia="文星标宋" w:cs="Times New Roman"/>
          <w:w w:val="48"/>
          <w:sz w:val="120"/>
          <w:szCs w:val="120"/>
        </w:rPr>
      </w:pPr>
    </w:p>
    <w:p>
      <w:pPr>
        <w:keepNext w:val="0"/>
        <w:keepLines w:val="0"/>
        <w:pageBreakBefore w:val="0"/>
        <w:widowControl w:val="0"/>
        <w:kinsoku/>
        <w:overflowPunct/>
        <w:topLinePunct w:val="0"/>
        <w:bidi w:val="0"/>
        <w:jc w:val="center"/>
        <w:textAlignment w:val="auto"/>
        <w:rPr>
          <w:rFonts w:hint="default" w:ascii="Times New Roman" w:hAnsi="Times New Roman" w:eastAsia="文星标宋" w:cs="Times New Roman"/>
          <w:color w:val="FF0000"/>
          <w:spacing w:val="14"/>
          <w:w w:val="90"/>
          <w:sz w:val="106"/>
          <w:szCs w:val="120"/>
        </w:rPr>
      </w:pPr>
      <w:r>
        <w:rPr>
          <w:rFonts w:hint="eastAsia" w:ascii="方正小标宋简体" w:hAnsi="方正小标宋简体" w:eastAsia="方正小标宋简体" w:cs="方正小标宋简体"/>
          <w:color w:val="FF0000"/>
          <w:spacing w:val="14"/>
          <w:w w:val="90"/>
          <w:kern w:val="0"/>
          <w:sz w:val="106"/>
          <w:szCs w:val="120"/>
        </w:rPr>
        <w:t>青州市人民政府</w:t>
      </w:r>
    </w:p>
    <w:p>
      <w:pPr>
        <w:keepNext w:val="0"/>
        <w:keepLines w:val="0"/>
        <w:pageBreakBefore w:val="0"/>
        <w:widowControl w:val="0"/>
        <w:kinsoku/>
        <w:overflowPunct/>
        <w:topLinePunct w:val="0"/>
        <w:bidi w:val="0"/>
        <w:spacing w:line="500" w:lineRule="exact"/>
        <w:textAlignment w:val="auto"/>
        <w:rPr>
          <w:rFonts w:hint="default" w:ascii="Times New Roman" w:hAnsi="Times New Roman" w:eastAsia="文星标宋" w:cs="Times New Roman"/>
        </w:rPr>
      </w:pPr>
    </w:p>
    <w:p>
      <w:pPr>
        <w:keepNext w:val="0"/>
        <w:keepLines w:val="0"/>
        <w:pageBreakBefore w:val="0"/>
        <w:widowControl w:val="0"/>
        <w:kinsoku/>
        <w:overflowPunct/>
        <w:topLinePunct w:val="0"/>
        <w:bidi w:val="0"/>
        <w:spacing w:line="500" w:lineRule="exact"/>
        <w:textAlignment w:val="auto"/>
        <w:rPr>
          <w:rFonts w:hint="default" w:ascii="Times New Roman" w:hAnsi="Times New Roman" w:eastAsia="文星标宋" w:cs="Times New Roman"/>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青政字〔202</w:t>
      </w:r>
      <w:r>
        <w:rPr>
          <w:rFonts w:hint="eastAsia" w:ascii="Times New Roman" w:hAnsi="Times New Roman"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w:t>
      </w:r>
      <w:r>
        <w:rPr>
          <w:rFonts w:hint="eastAsia" w:ascii="Times New Roman" w:hAnsi="Times New Roman" w:cs="Times New Roman"/>
          <w:spacing w:val="0"/>
          <w:sz w:val="32"/>
          <w:szCs w:val="32"/>
          <w:lang w:val="en-US" w:eastAsia="zh-CN"/>
        </w:rPr>
        <w:t>11</w:t>
      </w:r>
      <w:r>
        <w:rPr>
          <w:rFonts w:hint="default" w:ascii="Times New Roman" w:hAnsi="Times New Roman" w:eastAsia="仿宋_GB2312" w:cs="Times New Roman"/>
          <w:spacing w:val="0"/>
          <w:sz w:val="32"/>
          <w:szCs w:val="32"/>
          <w:lang w:val="en-US" w:eastAsia="zh-CN"/>
        </w:rPr>
        <w:t>号</w:t>
      </w:r>
    </w:p>
    <w:p>
      <w:pPr>
        <w:keepNext w:val="0"/>
        <w:keepLines w:val="0"/>
        <w:pageBreakBefore w:val="0"/>
        <w:widowControl w:val="0"/>
        <w:kinsoku/>
        <w:wordWrap/>
        <w:overflowPunct/>
        <w:topLinePunct w:val="0"/>
        <w:autoSpaceDE w:val="0"/>
        <w:autoSpaceDN w:val="0"/>
        <w:bidi w:val="0"/>
        <w:adjustRightInd w:val="0"/>
        <w:snapToGrid w:val="0"/>
        <w:spacing w:line="570" w:lineRule="exact"/>
        <w:jc w:val="both"/>
        <w:textAlignment w:val="auto"/>
        <w:rPr>
          <w:rFonts w:hint="default" w:ascii="Times New Roman" w:hAnsi="Times New Roman" w:eastAsia="仿宋_GB2312" w:cs="Times New Roman"/>
          <w:spacing w:val="0"/>
          <w:sz w:val="28"/>
          <w:szCs w:val="28"/>
          <w:lang w:val="en-US" w:eastAsia="zh-CN"/>
        </w:rPr>
      </w:pPr>
      <w:r>
        <w:rPr>
          <w:rFonts w:hint="default" w:ascii="Times New Roman" w:hAnsi="Times New Roman" w:eastAsia="文星标宋" w:cs="Times New Roman"/>
          <w:sz w:val="5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98425</wp:posOffset>
                </wp:positionV>
                <wp:extent cx="5760085" cy="508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0085" cy="508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75pt;height:0.4pt;width:453.55pt;z-index:251659264;mso-width-relative:page;mso-height-relative:page;" filled="f" stroked="t" coordsize="21600,21600" o:gfxdata="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Awu4NUAAAAGAQAADwAAAAAAAAABACAAAAAiAAAAZHJzL2Rvd25yZXYueG1s&#10;UEsBAhQAFAAAAAgAh07iQA9kaLb7AQAA6AMAAA4AAAAAAAAAAQAgAAAAJAEAAGRycy9lMm9Eb2Mu&#10;eG1sUEsFBgAAAAAGAAYAWQEAAJEFAAAAAA==&#10;">
                <v:fill on="f" focussize="0,0"/>
                <v:stroke weight="1.25pt" color="#FF0000" joinstyle="round"/>
                <v:imagedata o:title=""/>
                <o:lock v:ext="edit" aspectratio="f"/>
              </v:line>
            </w:pict>
          </mc:Fallback>
        </mc:AlternateContent>
      </w:r>
    </w:p>
    <w:p>
      <w:pPr>
        <w:pageBreakBefore w:val="0"/>
        <w:widowControl w:val="0"/>
        <w:kinsoku/>
        <w:wordWrap/>
        <w:overflowPunct/>
        <w:topLinePunct w:val="0"/>
        <w:autoSpaceDE w:val="0"/>
        <w:autoSpaceDN w:val="0"/>
        <w:bidi w:val="0"/>
        <w:adjustRightInd/>
        <w:snapToGrid/>
        <w:spacing w:before="0" w:after="0" w:line="600" w:lineRule="exact"/>
        <w:jc w:val="center"/>
        <w:textAlignment w:val="auto"/>
        <w:rPr>
          <w:rFonts w:hint="eastAsia" w:ascii="宋体" w:hAnsi="宋体" w:eastAsia="方正小标宋简体" w:cs="方正小标宋简体"/>
          <w:b w:val="0"/>
          <w:bCs w:val="0"/>
          <w:color w:val="auto"/>
          <w:w w:val="100"/>
          <w:sz w:val="44"/>
          <w:szCs w:val="44"/>
          <w:lang w:val="en-US" w:eastAsia="zh-CN"/>
        </w:rPr>
      </w:pPr>
    </w:p>
    <w:p>
      <w:pPr>
        <w:pageBreakBefore w:val="0"/>
        <w:widowControl w:val="0"/>
        <w:kinsoku/>
        <w:wordWrap/>
        <w:overflowPunct/>
        <w:topLinePunct w:val="0"/>
        <w:autoSpaceDE w:val="0"/>
        <w:autoSpaceDN w:val="0"/>
        <w:bidi w:val="0"/>
        <w:adjustRightInd/>
        <w:snapToGrid/>
        <w:spacing w:before="0" w:after="0" w:line="600" w:lineRule="exact"/>
        <w:jc w:val="center"/>
        <w:textAlignment w:val="auto"/>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t>青州市人民政府</w:t>
      </w:r>
    </w:p>
    <w:p>
      <w:pPr>
        <w:pStyle w:val="6"/>
        <w:pageBreakBefore w:val="0"/>
        <w:widowControl w:val="0"/>
        <w:kinsoku/>
        <w:wordWrap/>
        <w:overflowPunct/>
        <w:topLinePunct w:val="0"/>
        <w:autoSpaceDE w:val="0"/>
        <w:autoSpaceDN w:val="0"/>
        <w:bidi w:val="0"/>
        <w:adjustRightInd/>
        <w:snapToGrid/>
        <w:spacing w:before="0" w:after="0" w:line="600" w:lineRule="exact"/>
        <w:jc w:val="center"/>
        <w:textAlignment w:val="auto"/>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t>关于印发《青</w:t>
      </w:r>
      <w:r>
        <w:rPr>
          <w:rFonts w:hint="eastAsia" w:ascii="宋体" w:hAnsi="宋体" w:eastAsia="方正小标宋简体" w:cs="方正小标宋简体"/>
          <w:b w:val="0"/>
          <w:bCs w:val="0"/>
          <w:color w:val="auto"/>
          <w:w w:val="100"/>
          <w:sz w:val="44"/>
          <w:szCs w:val="44"/>
          <w:lang w:val="en-US" w:eastAsia="zh-CN"/>
        </w:rPr>
        <w:t>州市</w:t>
      </w:r>
      <w:r>
        <w:rPr>
          <w:rFonts w:hint="eastAsia" w:ascii="宋体" w:hAnsi="宋体" w:eastAsia="方正小标宋简体" w:cs="方正小标宋简体"/>
          <w:b w:val="0"/>
          <w:bCs w:val="0"/>
          <w:color w:val="auto"/>
          <w:w w:val="100"/>
          <w:sz w:val="44"/>
          <w:szCs w:val="44"/>
        </w:rPr>
        <w:t>乡村教育振兴</w:t>
      </w:r>
      <w:r>
        <w:rPr>
          <w:rFonts w:hint="eastAsia" w:ascii="宋体" w:hAnsi="宋体" w:eastAsia="方正小标宋简体" w:cs="方正小标宋简体"/>
          <w:b w:val="0"/>
          <w:bCs w:val="0"/>
          <w:color w:val="auto"/>
          <w:w w:val="100"/>
          <w:sz w:val="44"/>
          <w:szCs w:val="44"/>
          <w:lang w:val="en-US" w:eastAsia="zh-CN"/>
        </w:rPr>
        <w:t>专项工作实施</w:t>
      </w:r>
      <w:r>
        <w:rPr>
          <w:rFonts w:hint="eastAsia" w:ascii="宋体" w:hAnsi="宋体" w:eastAsia="方正小标宋简体" w:cs="方正小标宋简体"/>
          <w:b w:val="0"/>
          <w:bCs w:val="0"/>
          <w:color w:val="auto"/>
          <w:w w:val="100"/>
          <w:sz w:val="44"/>
          <w:szCs w:val="44"/>
        </w:rPr>
        <w:t>方案</w:t>
      </w:r>
      <w:r>
        <w:rPr>
          <w:rFonts w:hint="eastAsia" w:ascii="宋体" w:hAnsi="宋体" w:eastAsia="方正小标宋简体" w:cs="方正小标宋简体"/>
          <w:b w:val="0"/>
          <w:bCs w:val="0"/>
          <w:color w:val="auto"/>
          <w:w w:val="100"/>
          <w:sz w:val="44"/>
          <w:szCs w:val="44"/>
          <w:lang w:eastAsia="zh-CN"/>
        </w:rPr>
        <w:t>》</w:t>
      </w:r>
      <w:r>
        <w:rPr>
          <w:rFonts w:hint="eastAsia" w:ascii="宋体" w:hAnsi="宋体" w:eastAsia="方正小标宋简体" w:cs="方正小标宋简体"/>
          <w:b w:val="0"/>
          <w:bCs w:val="0"/>
          <w:color w:val="auto"/>
          <w:w w:val="100"/>
          <w:sz w:val="44"/>
          <w:szCs w:val="44"/>
          <w:lang w:val="en-US" w:eastAsia="zh-CN"/>
        </w:rPr>
        <w:t>的通知</w:t>
      </w:r>
    </w:p>
    <w:p>
      <w:pPr>
        <w:keepNext w:val="0"/>
        <w:keepLines w:val="0"/>
        <w:pageBreakBefore w:val="0"/>
        <w:widowControl w:val="0"/>
        <w:kinsoku/>
        <w:wordWrap/>
        <w:overflowPunct/>
        <w:topLinePunct w:val="0"/>
        <w:autoSpaceDE w:val="0"/>
        <w:autoSpaceDN w:val="0"/>
        <w:bidi w:val="0"/>
        <w:adjustRightInd/>
        <w:snapToGrid/>
        <w:spacing w:before="0" w:after="0" w:line="600" w:lineRule="exact"/>
        <w:textAlignment w:val="auto"/>
        <w:rPr>
          <w:rFonts w:hint="eastAsia" w:ascii="宋体" w:hAnsi="宋体" w:eastAsia="仿宋_GB2312"/>
          <w:b w:val="0"/>
          <w:bCs w:val="0"/>
          <w:sz w:val="32"/>
          <w:szCs w:val="32"/>
        </w:rPr>
      </w:pPr>
    </w:p>
    <w:p>
      <w:pPr>
        <w:pageBreakBefore w:val="0"/>
        <w:widowControl w:val="0"/>
        <w:kinsoku/>
        <w:wordWrap/>
        <w:overflowPunct/>
        <w:topLinePunct w:val="0"/>
        <w:autoSpaceDE w:val="0"/>
        <w:autoSpaceDN w:val="0"/>
        <w:bidi w:val="0"/>
        <w:adjustRightInd/>
        <w:snapToGrid/>
        <w:spacing w:line="600" w:lineRule="exact"/>
        <w:jc w:val="left"/>
        <w:textAlignment w:val="auto"/>
        <w:rPr>
          <w:rFonts w:hint="eastAsia" w:ascii="宋体" w:hAnsi="宋体" w:eastAsia="仿宋_GB2312"/>
          <w:b w:val="0"/>
          <w:bCs w:val="0"/>
          <w:sz w:val="32"/>
          <w:szCs w:val="32"/>
        </w:rPr>
      </w:pPr>
      <w:r>
        <w:rPr>
          <w:rFonts w:hint="eastAsia" w:ascii="宋体" w:hAnsi="宋体" w:eastAsia="仿宋_GB2312"/>
          <w:b w:val="0"/>
          <w:bCs w:val="0"/>
          <w:sz w:val="32"/>
          <w:szCs w:val="32"/>
        </w:rPr>
        <w:t>各镇（街道）人民政府（办事处），市属开发区、发展区，</w:t>
      </w:r>
      <w:r>
        <w:rPr>
          <w:rFonts w:hint="eastAsia" w:ascii="宋体" w:hAnsi="宋体"/>
          <w:b w:val="0"/>
          <w:bCs w:val="0"/>
          <w:sz w:val="32"/>
          <w:szCs w:val="32"/>
          <w:lang w:val="en-US" w:eastAsia="zh-CN"/>
        </w:rPr>
        <w:t>市直有关部门、</w:t>
      </w:r>
      <w:r>
        <w:rPr>
          <w:rFonts w:hint="eastAsia" w:ascii="宋体" w:hAnsi="宋体" w:eastAsia="仿宋_GB2312"/>
          <w:b w:val="0"/>
          <w:bCs w:val="0"/>
          <w:sz w:val="32"/>
          <w:szCs w:val="32"/>
        </w:rPr>
        <w:t>单位：</w:t>
      </w:r>
    </w:p>
    <w:p>
      <w:pPr>
        <w:pageBreakBefore w:val="0"/>
        <w:widowControl w:val="0"/>
        <w:kinsoku/>
        <w:wordWrap/>
        <w:overflowPunct/>
        <w:topLinePunct w:val="0"/>
        <w:autoSpaceDE w:val="0"/>
        <w:autoSpaceDN w:val="0"/>
        <w:bidi w:val="0"/>
        <w:adjustRightInd/>
        <w:snapToGrid/>
        <w:spacing w:line="600" w:lineRule="exact"/>
        <w:ind w:firstLine="640" w:firstLineChars="200"/>
        <w:jc w:val="left"/>
        <w:textAlignment w:val="auto"/>
        <w:rPr>
          <w:rFonts w:hint="eastAsia" w:ascii="宋体" w:hAnsi="宋体" w:eastAsia="仿宋_GB2312"/>
          <w:b w:val="0"/>
          <w:bCs w:val="0"/>
          <w:sz w:val="32"/>
          <w:szCs w:val="32"/>
        </w:rPr>
      </w:pPr>
      <w:r>
        <w:rPr>
          <w:rFonts w:hint="eastAsia" w:ascii="宋体" w:hAnsi="宋体" w:eastAsia="仿宋_GB2312"/>
          <w:b w:val="0"/>
          <w:bCs w:val="0"/>
          <w:sz w:val="32"/>
          <w:szCs w:val="32"/>
          <w:lang w:val="en-US" w:eastAsia="zh-CN"/>
        </w:rPr>
        <w:t>《青州市</w:t>
      </w:r>
      <w:r>
        <w:rPr>
          <w:rFonts w:hint="eastAsia" w:ascii="宋体" w:hAnsi="宋体" w:eastAsia="仿宋_GB2312"/>
          <w:b w:val="0"/>
          <w:bCs w:val="0"/>
          <w:sz w:val="32"/>
          <w:szCs w:val="32"/>
        </w:rPr>
        <w:t>乡村教育振兴</w:t>
      </w:r>
      <w:r>
        <w:rPr>
          <w:rFonts w:hint="eastAsia" w:ascii="宋体" w:hAnsi="宋体" w:eastAsia="仿宋_GB2312"/>
          <w:b w:val="0"/>
          <w:bCs w:val="0"/>
          <w:sz w:val="32"/>
          <w:szCs w:val="32"/>
          <w:lang w:val="en-US" w:eastAsia="zh-CN"/>
        </w:rPr>
        <w:t>专项工作实施</w:t>
      </w:r>
      <w:r>
        <w:rPr>
          <w:rFonts w:hint="eastAsia" w:ascii="宋体" w:hAnsi="宋体" w:eastAsia="仿宋_GB2312"/>
          <w:b w:val="0"/>
          <w:bCs w:val="0"/>
          <w:sz w:val="32"/>
          <w:szCs w:val="32"/>
        </w:rPr>
        <w:t>方案</w:t>
      </w:r>
      <w:r>
        <w:rPr>
          <w:rFonts w:hint="eastAsia" w:ascii="宋体" w:hAnsi="宋体" w:eastAsia="仿宋_GB2312"/>
          <w:b w:val="0"/>
          <w:bCs w:val="0"/>
          <w:sz w:val="32"/>
          <w:szCs w:val="32"/>
          <w:lang w:eastAsia="zh-CN"/>
        </w:rPr>
        <w:t>》</w:t>
      </w:r>
      <w:r>
        <w:rPr>
          <w:rFonts w:hint="eastAsia" w:ascii="宋体" w:hAnsi="宋体" w:eastAsia="仿宋_GB2312"/>
          <w:b w:val="0"/>
          <w:bCs w:val="0"/>
          <w:sz w:val="32"/>
          <w:szCs w:val="32"/>
        </w:rPr>
        <w:t>已经</w:t>
      </w:r>
      <w:r>
        <w:rPr>
          <w:rFonts w:hint="eastAsia" w:ascii="宋体" w:hAnsi="宋体" w:eastAsia="仿宋_GB2312" w:cs="仿宋_GB2312"/>
          <w:i w:val="0"/>
          <w:iCs w:val="0"/>
          <w:caps w:val="0"/>
          <w:color w:val="auto"/>
          <w:spacing w:val="0"/>
          <w:kern w:val="0"/>
          <w:sz w:val="32"/>
          <w:szCs w:val="32"/>
          <w:shd w:val="clear" w:color="auto" w:fill="FFFFFF"/>
          <w:lang w:val="en-US" w:eastAsia="zh-CN" w:bidi="ar"/>
        </w:rPr>
        <w:t>202</w:t>
      </w:r>
      <w:r>
        <w:rPr>
          <w:rFonts w:hint="eastAsia" w:ascii="宋体" w:hAnsi="宋体" w:cs="仿宋_GB2312"/>
          <w:i w:val="0"/>
          <w:iCs w:val="0"/>
          <w:caps w:val="0"/>
          <w:color w:val="auto"/>
          <w:spacing w:val="0"/>
          <w:kern w:val="0"/>
          <w:sz w:val="32"/>
          <w:szCs w:val="32"/>
          <w:shd w:val="clear" w:color="auto" w:fill="FFFFFF"/>
          <w:lang w:val="en-US" w:eastAsia="zh-CN" w:bidi="ar"/>
        </w:rPr>
        <w:t>3</w:t>
      </w:r>
      <w:r>
        <w:rPr>
          <w:rFonts w:hint="eastAsia" w:ascii="宋体" w:hAnsi="宋体" w:eastAsia="仿宋_GB2312" w:cs="仿宋_GB2312"/>
          <w:i w:val="0"/>
          <w:iCs w:val="0"/>
          <w:caps w:val="0"/>
          <w:color w:val="auto"/>
          <w:spacing w:val="0"/>
          <w:kern w:val="0"/>
          <w:sz w:val="32"/>
          <w:szCs w:val="32"/>
          <w:shd w:val="clear" w:color="auto" w:fill="FFFFFF"/>
          <w:lang w:val="en-US" w:eastAsia="zh-CN" w:bidi="ar"/>
        </w:rPr>
        <w:t>年1</w:t>
      </w:r>
      <w:r>
        <w:rPr>
          <w:rFonts w:hint="eastAsia" w:ascii="宋体" w:hAnsi="宋体" w:cs="仿宋_GB2312"/>
          <w:i w:val="0"/>
          <w:iCs w:val="0"/>
          <w:caps w:val="0"/>
          <w:color w:val="auto"/>
          <w:spacing w:val="0"/>
          <w:kern w:val="0"/>
          <w:sz w:val="32"/>
          <w:szCs w:val="32"/>
          <w:shd w:val="clear" w:color="auto" w:fill="FFFFFF"/>
          <w:lang w:val="en-US" w:eastAsia="zh-CN" w:bidi="ar"/>
        </w:rPr>
        <w:t>0</w:t>
      </w:r>
      <w:r>
        <w:rPr>
          <w:rFonts w:hint="eastAsia" w:ascii="宋体" w:hAnsi="宋体" w:eastAsia="仿宋_GB2312" w:cs="仿宋_GB2312"/>
          <w:i w:val="0"/>
          <w:iCs w:val="0"/>
          <w:caps w:val="0"/>
          <w:color w:val="auto"/>
          <w:spacing w:val="0"/>
          <w:kern w:val="0"/>
          <w:sz w:val="32"/>
          <w:szCs w:val="32"/>
          <w:shd w:val="clear" w:color="auto" w:fill="FFFFFF"/>
          <w:lang w:val="en-US" w:eastAsia="zh-CN" w:bidi="ar"/>
        </w:rPr>
        <w:t>月</w:t>
      </w:r>
      <w:r>
        <w:rPr>
          <w:rFonts w:hint="eastAsia" w:ascii="宋体" w:hAnsi="宋体" w:cs="仿宋_GB2312"/>
          <w:i w:val="0"/>
          <w:iCs w:val="0"/>
          <w:caps w:val="0"/>
          <w:color w:val="auto"/>
          <w:spacing w:val="0"/>
          <w:kern w:val="0"/>
          <w:sz w:val="32"/>
          <w:szCs w:val="32"/>
          <w:shd w:val="clear" w:color="auto" w:fill="FFFFFF"/>
          <w:lang w:val="en-US" w:eastAsia="zh-CN" w:bidi="ar"/>
        </w:rPr>
        <w:t>31</w:t>
      </w:r>
      <w:r>
        <w:rPr>
          <w:rFonts w:hint="eastAsia" w:ascii="宋体" w:hAnsi="宋体" w:eastAsia="仿宋_GB2312" w:cs="仿宋_GB2312"/>
          <w:i w:val="0"/>
          <w:iCs w:val="0"/>
          <w:caps w:val="0"/>
          <w:color w:val="auto"/>
          <w:spacing w:val="0"/>
          <w:kern w:val="0"/>
          <w:sz w:val="32"/>
          <w:szCs w:val="32"/>
          <w:shd w:val="clear" w:color="auto" w:fill="FFFFFF"/>
          <w:lang w:val="en-US" w:eastAsia="zh-CN" w:bidi="ar"/>
        </w:rPr>
        <w:t>日</w:t>
      </w:r>
      <w:r>
        <w:rPr>
          <w:rFonts w:hint="eastAsia" w:ascii="宋体" w:hAnsi="宋体" w:eastAsia="仿宋_GB2312"/>
          <w:b w:val="0"/>
          <w:bCs w:val="0"/>
          <w:sz w:val="32"/>
          <w:szCs w:val="32"/>
        </w:rPr>
        <w:t>市政府</w:t>
      </w:r>
      <w:r>
        <w:rPr>
          <w:rFonts w:hint="eastAsia" w:ascii="宋体" w:hAnsi="宋体"/>
          <w:b w:val="0"/>
          <w:bCs w:val="0"/>
          <w:sz w:val="32"/>
          <w:szCs w:val="32"/>
          <w:lang w:val="en-US" w:eastAsia="zh-CN"/>
        </w:rPr>
        <w:t>第三十七次常务会议</w:t>
      </w:r>
      <w:r>
        <w:rPr>
          <w:rFonts w:hint="eastAsia" w:ascii="宋体" w:hAnsi="宋体" w:eastAsia="仿宋_GB2312"/>
          <w:b w:val="0"/>
          <w:bCs w:val="0"/>
          <w:sz w:val="32"/>
          <w:szCs w:val="32"/>
        </w:rPr>
        <w:t>研究通过，现予印发，望认真贯彻实施。</w:t>
      </w:r>
    </w:p>
    <w:p>
      <w:pPr>
        <w:pageBreakBefore w:val="0"/>
        <w:widowControl w:val="0"/>
        <w:kinsoku/>
        <w:wordWrap/>
        <w:overflowPunct/>
        <w:topLinePunct w:val="0"/>
        <w:autoSpaceDE w:val="0"/>
        <w:autoSpaceDN w:val="0"/>
        <w:bidi w:val="0"/>
        <w:adjustRightInd/>
        <w:snapToGrid/>
        <w:spacing w:line="600" w:lineRule="exact"/>
        <w:ind w:firstLine="640" w:firstLineChars="200"/>
        <w:jc w:val="left"/>
        <w:textAlignment w:val="auto"/>
        <w:rPr>
          <w:rFonts w:hint="eastAsia" w:ascii="宋体" w:hAnsi="宋体" w:eastAsia="仿宋_GB2312"/>
          <w:b w:val="0"/>
          <w:bCs w:val="0"/>
          <w:sz w:val="32"/>
          <w:szCs w:val="32"/>
        </w:rPr>
      </w:pPr>
      <w:r>
        <w:rPr>
          <w:rFonts w:hint="eastAsia" w:ascii="宋体" w:hAnsi="宋体"/>
          <w:b w:val="0"/>
          <w:bCs w:val="0"/>
          <w:sz w:val="32"/>
          <w:szCs w:val="32"/>
          <w:lang w:val="en-US" w:eastAsia="zh-CN"/>
        </w:rPr>
        <w:t xml:space="preserve">                                  </w:t>
      </w:r>
      <w:r>
        <w:rPr>
          <w:rFonts w:hint="eastAsia" w:ascii="宋体" w:hAnsi="宋体" w:eastAsia="仿宋_GB2312"/>
          <w:b w:val="0"/>
          <w:bCs w:val="0"/>
          <w:sz w:val="32"/>
          <w:szCs w:val="32"/>
        </w:rPr>
        <w:t>青州市人民政府</w:t>
      </w:r>
    </w:p>
    <w:p>
      <w:pPr>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宋体" w:hAnsi="宋体" w:eastAsia="仿宋_GB2312"/>
          <w:b w:val="0"/>
          <w:bCs w:val="0"/>
          <w:sz w:val="32"/>
          <w:szCs w:val="32"/>
        </w:rPr>
      </w:pPr>
      <w:r>
        <w:rPr>
          <w:rFonts w:hint="eastAsia" w:ascii="宋体" w:hAnsi="宋体"/>
          <w:b w:val="0"/>
          <w:bCs w:val="0"/>
          <w:sz w:val="32"/>
          <w:szCs w:val="32"/>
          <w:lang w:val="en-US" w:eastAsia="zh-CN"/>
        </w:rPr>
        <w:t xml:space="preserve">                                    </w:t>
      </w:r>
      <w:r>
        <w:rPr>
          <w:rFonts w:hint="eastAsia" w:ascii="宋体" w:hAnsi="宋体" w:eastAsia="仿宋_GB2312"/>
          <w:b w:val="0"/>
          <w:bCs w:val="0"/>
          <w:sz w:val="32"/>
          <w:szCs w:val="32"/>
          <w:lang w:val="en-US" w:eastAsia="zh-CN"/>
        </w:rPr>
        <w:t>2023</w:t>
      </w:r>
      <w:r>
        <w:rPr>
          <w:rFonts w:hint="eastAsia" w:ascii="宋体" w:hAnsi="宋体" w:eastAsia="仿宋_GB2312"/>
          <w:b w:val="0"/>
          <w:bCs w:val="0"/>
          <w:sz w:val="32"/>
          <w:szCs w:val="32"/>
        </w:rPr>
        <w:t>年</w:t>
      </w:r>
      <w:r>
        <w:rPr>
          <w:rFonts w:hint="eastAsia" w:ascii="宋体" w:hAnsi="宋体" w:eastAsia="仿宋_GB2312"/>
          <w:b w:val="0"/>
          <w:bCs w:val="0"/>
          <w:sz w:val="32"/>
          <w:szCs w:val="32"/>
          <w:lang w:val="en-US" w:eastAsia="zh-CN"/>
        </w:rPr>
        <w:t>10</w:t>
      </w:r>
      <w:r>
        <w:rPr>
          <w:rFonts w:hint="eastAsia" w:ascii="宋体" w:hAnsi="宋体" w:eastAsia="仿宋_GB2312"/>
          <w:b w:val="0"/>
          <w:bCs w:val="0"/>
          <w:sz w:val="32"/>
          <w:szCs w:val="32"/>
        </w:rPr>
        <w:t>月</w:t>
      </w:r>
      <w:r>
        <w:rPr>
          <w:rFonts w:hint="eastAsia" w:ascii="宋体" w:hAnsi="宋体"/>
          <w:b w:val="0"/>
          <w:bCs w:val="0"/>
          <w:sz w:val="32"/>
          <w:szCs w:val="32"/>
          <w:lang w:val="en-US" w:eastAsia="zh-CN"/>
        </w:rPr>
        <w:t>31</w:t>
      </w:r>
      <w:r>
        <w:rPr>
          <w:rFonts w:hint="eastAsia" w:ascii="宋体" w:hAnsi="宋体" w:eastAsia="仿宋_GB2312"/>
          <w:b w:val="0"/>
          <w:bCs w:val="0"/>
          <w:sz w:val="32"/>
          <w:szCs w:val="32"/>
        </w:rPr>
        <w:t>日</w:t>
      </w:r>
    </w:p>
    <w:p>
      <w:pPr>
        <w:pageBreakBefore w:val="0"/>
        <w:widowControl w:val="0"/>
        <w:kinsoku/>
        <w:wordWrap/>
        <w:overflowPunct/>
        <w:topLinePunct w:val="0"/>
        <w:autoSpaceDE w:val="0"/>
        <w:autoSpaceDN w:val="0"/>
        <w:bidi w:val="0"/>
        <w:adjustRightInd/>
        <w:snapToGrid/>
        <w:spacing w:line="600" w:lineRule="exact"/>
        <w:ind w:firstLine="640" w:firstLineChars="200"/>
        <w:jc w:val="left"/>
        <w:textAlignment w:val="auto"/>
        <w:rPr>
          <w:rFonts w:hint="eastAsia" w:ascii="宋体" w:hAnsi="宋体" w:eastAsia="仿宋_GB2312"/>
          <w:b w:val="0"/>
          <w:bCs w:val="0"/>
          <w:sz w:val="32"/>
          <w:szCs w:val="32"/>
          <w:lang w:eastAsia="zh-CN"/>
        </w:rPr>
      </w:pPr>
      <w:r>
        <w:rPr>
          <w:rFonts w:hint="eastAsia" w:ascii="宋体" w:hAnsi="宋体"/>
          <w:b w:val="0"/>
          <w:bCs w:val="0"/>
          <w:sz w:val="32"/>
          <w:szCs w:val="32"/>
          <w:lang w:eastAsia="zh-CN"/>
        </w:rPr>
        <w:t>（</w:t>
      </w:r>
      <w:r>
        <w:rPr>
          <w:rFonts w:hint="eastAsia" w:ascii="宋体" w:hAnsi="宋体"/>
          <w:b w:val="0"/>
          <w:bCs w:val="0"/>
          <w:sz w:val="32"/>
          <w:szCs w:val="32"/>
          <w:lang w:val="en-US" w:eastAsia="zh-CN"/>
        </w:rPr>
        <w:t>此件公开发布</w:t>
      </w:r>
      <w:r>
        <w:rPr>
          <w:rFonts w:hint="eastAsia" w:ascii="宋体" w:hAnsi="宋体"/>
          <w:b w:val="0"/>
          <w:bCs w:val="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0"/>
        <w:jc w:val="center"/>
        <w:textAlignment w:val="auto"/>
        <w:rPr>
          <w:rFonts w:hint="eastAsia" w:ascii="宋体" w:hAnsi="宋体" w:eastAsia="方正小标宋简体"/>
          <w:b w:val="0"/>
          <w:bCs w:val="0"/>
          <w:color w:val="auto"/>
          <w:w w:val="100"/>
          <w:sz w:val="44"/>
        </w:rPr>
      </w:pPr>
      <w:r>
        <w:rPr>
          <w:rFonts w:hint="eastAsia" w:ascii="宋体" w:hAnsi="宋体" w:eastAsia="方正小标宋简体"/>
          <w:b w:val="0"/>
          <w:bCs w:val="0"/>
          <w:color w:val="auto"/>
          <w:w w:val="100"/>
          <w:sz w:val="44"/>
          <w:lang w:val="en-US" w:eastAsia="zh-CN"/>
        </w:rPr>
        <w:t>青州市</w:t>
      </w:r>
      <w:r>
        <w:rPr>
          <w:rFonts w:hint="eastAsia" w:ascii="宋体" w:hAnsi="宋体" w:eastAsia="方正小标宋简体"/>
          <w:b w:val="0"/>
          <w:bCs w:val="0"/>
          <w:color w:val="auto"/>
          <w:w w:val="100"/>
          <w:sz w:val="44"/>
        </w:rPr>
        <w:t>乡村教育振兴</w:t>
      </w:r>
      <w:r>
        <w:rPr>
          <w:rFonts w:hint="eastAsia" w:ascii="宋体" w:hAnsi="宋体" w:eastAsia="方正小标宋简体"/>
          <w:b w:val="0"/>
          <w:bCs w:val="0"/>
          <w:color w:val="auto"/>
          <w:w w:val="100"/>
          <w:sz w:val="44"/>
          <w:lang w:val="en-US" w:eastAsia="zh-CN"/>
        </w:rPr>
        <w:t>专项工作实施</w:t>
      </w:r>
      <w:r>
        <w:rPr>
          <w:rFonts w:hint="eastAsia" w:ascii="宋体" w:hAnsi="宋体" w:eastAsia="方正小标宋简体"/>
          <w:b w:val="0"/>
          <w:bCs w:val="0"/>
          <w:color w:val="auto"/>
          <w:w w:val="100"/>
          <w:sz w:val="44"/>
        </w:rPr>
        <w:t>方案</w:t>
      </w:r>
    </w:p>
    <w:p>
      <w:pPr>
        <w:pStyle w:val="7"/>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0" w:firstLineChars="0"/>
        <w:jc w:val="both"/>
        <w:textAlignment w:val="auto"/>
        <w:rPr>
          <w:rFonts w:ascii="宋体" w:hAnsi="宋体"/>
          <w:b w:val="0"/>
          <w:bCs w:val="0"/>
          <w:color w:val="auto"/>
          <w:spacing w:val="0"/>
          <w:w w:val="100"/>
          <w:sz w:val="32"/>
          <w:szCs w:val="32"/>
        </w:rPr>
      </w:pPr>
    </w:p>
    <w:p>
      <w:pPr>
        <w:pStyle w:val="7"/>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640" w:firstLineChars="200"/>
        <w:jc w:val="both"/>
        <w:textAlignment w:val="auto"/>
        <w:rPr>
          <w:rFonts w:ascii="宋体" w:hAnsi="宋体"/>
          <w:b w:val="0"/>
          <w:bCs w:val="0"/>
          <w:color w:val="auto"/>
          <w:spacing w:val="0"/>
          <w:w w:val="100"/>
          <w:sz w:val="32"/>
          <w:szCs w:val="32"/>
        </w:rPr>
      </w:pPr>
      <w:r>
        <w:rPr>
          <w:rFonts w:ascii="宋体" w:hAnsi="宋体"/>
          <w:b w:val="0"/>
          <w:bCs w:val="0"/>
          <w:color w:val="auto"/>
          <w:spacing w:val="0"/>
          <w:w w:val="100"/>
          <w:sz w:val="32"/>
          <w:szCs w:val="32"/>
        </w:rPr>
        <w:t>为巩固拓展脱贫攻坚成果，加快推进乡村振兴战略，提高乡村教育质量，提升基本教育公共服务优质均衡水平，</w:t>
      </w:r>
      <w:r>
        <w:rPr>
          <w:rFonts w:hint="eastAsia" w:ascii="宋体" w:hAnsi="宋体"/>
          <w:b w:val="0"/>
          <w:bCs w:val="0"/>
          <w:color w:val="auto"/>
          <w:spacing w:val="0"/>
          <w:w w:val="100"/>
          <w:sz w:val="32"/>
          <w:szCs w:val="32"/>
          <w:lang w:val="en-US" w:eastAsia="zh-CN"/>
        </w:rPr>
        <w:t>根据《山东省建设全国乡村教育振兴先行区专项工作方案》文件精神</w:t>
      </w:r>
      <w:r>
        <w:rPr>
          <w:rFonts w:ascii="宋体" w:hAnsi="宋体"/>
          <w:b w:val="0"/>
          <w:bCs w:val="0"/>
          <w:color w:val="auto"/>
          <w:spacing w:val="0"/>
          <w:w w:val="100"/>
          <w:sz w:val="32"/>
          <w:szCs w:val="32"/>
        </w:rPr>
        <w:t>，</w:t>
      </w:r>
      <w:r>
        <w:rPr>
          <w:rFonts w:hint="eastAsia" w:ascii="宋体" w:hAnsi="宋体"/>
          <w:b w:val="0"/>
          <w:bCs w:val="0"/>
          <w:color w:val="auto"/>
          <w:spacing w:val="0"/>
          <w:w w:val="100"/>
          <w:sz w:val="32"/>
          <w:szCs w:val="32"/>
          <w:lang w:val="en-US" w:eastAsia="zh-CN"/>
        </w:rPr>
        <w:t>结合我市实际，</w:t>
      </w:r>
      <w:r>
        <w:rPr>
          <w:rFonts w:ascii="宋体" w:hAnsi="宋体"/>
          <w:b w:val="0"/>
          <w:bCs w:val="0"/>
          <w:color w:val="auto"/>
          <w:spacing w:val="0"/>
          <w:w w:val="100"/>
          <w:sz w:val="32"/>
          <w:szCs w:val="32"/>
        </w:rPr>
        <w:t>制定</w:t>
      </w:r>
      <w:r>
        <w:rPr>
          <w:rFonts w:hint="eastAsia" w:ascii="宋体" w:hAnsi="宋体"/>
          <w:b w:val="0"/>
          <w:bCs w:val="0"/>
          <w:color w:val="auto"/>
          <w:spacing w:val="0"/>
          <w:w w:val="100"/>
          <w:sz w:val="32"/>
          <w:szCs w:val="32"/>
          <w:lang w:val="en-US" w:eastAsia="zh-CN"/>
        </w:rPr>
        <w:t>本实施</w:t>
      </w:r>
      <w:r>
        <w:rPr>
          <w:rFonts w:ascii="宋体" w:hAnsi="宋体"/>
          <w:b w:val="0"/>
          <w:bCs w:val="0"/>
          <w:color w:val="auto"/>
          <w:spacing w:val="0"/>
          <w:w w:val="100"/>
          <w:sz w:val="32"/>
          <w:szCs w:val="32"/>
        </w:rPr>
        <w:t>方案。</w:t>
      </w:r>
    </w:p>
    <w:p>
      <w:pPr>
        <w:pStyle w:val="7"/>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宋体" w:hAnsi="宋体" w:eastAsia="黑体"/>
          <w:b w:val="0"/>
          <w:bCs w:val="0"/>
          <w:color w:val="auto"/>
          <w:spacing w:val="0"/>
          <w:w w:val="100"/>
          <w:sz w:val="32"/>
          <w:szCs w:val="32"/>
        </w:rPr>
      </w:pPr>
      <w:r>
        <w:rPr>
          <w:rFonts w:hint="eastAsia" w:ascii="宋体" w:hAnsi="宋体" w:eastAsia="黑体"/>
          <w:b w:val="0"/>
          <w:bCs w:val="0"/>
          <w:color w:val="auto"/>
          <w:spacing w:val="0"/>
          <w:w w:val="100"/>
          <w:sz w:val="32"/>
          <w:szCs w:val="32"/>
        </w:rPr>
        <w:t>一、总体要求</w:t>
      </w:r>
    </w:p>
    <w:p>
      <w:pPr>
        <w:pStyle w:val="7"/>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ascii="宋体" w:hAnsi="宋体"/>
          <w:b w:val="0"/>
          <w:bCs w:val="0"/>
          <w:color w:val="auto"/>
          <w:spacing w:val="0"/>
          <w:w w:val="100"/>
          <w:sz w:val="32"/>
          <w:szCs w:val="32"/>
        </w:rPr>
      </w:pPr>
      <w:r>
        <w:rPr>
          <w:rFonts w:hint="eastAsia" w:ascii="宋体" w:hAnsi="宋体" w:eastAsia="楷体_GB2312" w:cs="楷体_GB2312"/>
          <w:b w:val="0"/>
          <w:bCs w:val="0"/>
          <w:color w:val="auto"/>
          <w:spacing w:val="0"/>
          <w:w w:val="100"/>
          <w:sz w:val="32"/>
          <w:szCs w:val="32"/>
        </w:rPr>
        <w:t>1.指导思想。</w:t>
      </w:r>
      <w:r>
        <w:rPr>
          <w:rFonts w:ascii="宋体" w:hAnsi="宋体"/>
          <w:b w:val="0"/>
          <w:bCs w:val="0"/>
          <w:color w:val="auto"/>
          <w:spacing w:val="0"/>
          <w:w w:val="100"/>
          <w:sz w:val="32"/>
          <w:szCs w:val="32"/>
        </w:rPr>
        <w:t>坚持以习近平新时代中国特色社会主义思想为指导，认真贯彻党中央、国务院关于乡村振兴战略部署，围绕打造乡村振兴“</w:t>
      </w:r>
      <w:r>
        <w:rPr>
          <w:rFonts w:hint="eastAsia" w:ascii="宋体" w:hAnsi="宋体"/>
          <w:b w:val="0"/>
          <w:bCs w:val="0"/>
          <w:color w:val="auto"/>
          <w:spacing w:val="0"/>
          <w:w w:val="100"/>
          <w:sz w:val="32"/>
          <w:szCs w:val="32"/>
          <w:lang w:val="en-US" w:eastAsia="zh-CN"/>
        </w:rPr>
        <w:t>青州</w:t>
      </w:r>
      <w:r>
        <w:rPr>
          <w:rFonts w:ascii="宋体" w:hAnsi="宋体"/>
          <w:b w:val="0"/>
          <w:bCs w:val="0"/>
          <w:color w:val="auto"/>
          <w:spacing w:val="0"/>
          <w:w w:val="100"/>
          <w:sz w:val="32"/>
          <w:szCs w:val="32"/>
        </w:rPr>
        <w:t>样板”奋斗目标，将教育融入乡村振兴整体战略进行统筹规划，坚持乡村振兴教育先行，突出教育的基础性、先导性和全局性作用，推动城乡教育一体化发展，探索创新乡村教育振兴的有效路径，以教育振兴聚人气、汇人心、强人才。</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宋体" w:hAnsi="宋体"/>
          <w:b w:val="0"/>
          <w:bCs w:val="0"/>
          <w:color w:val="auto"/>
          <w:spacing w:val="0"/>
          <w:w w:val="100"/>
          <w:sz w:val="32"/>
          <w:szCs w:val="32"/>
          <w:lang w:eastAsia="zh-CN"/>
        </w:rPr>
      </w:pPr>
      <w:r>
        <w:rPr>
          <w:rFonts w:hint="eastAsia" w:ascii="宋体" w:hAnsi="宋体" w:eastAsia="楷体_GB2312" w:cs="楷体_GB2312"/>
          <w:b w:val="0"/>
          <w:bCs w:val="0"/>
          <w:color w:val="auto"/>
          <w:spacing w:val="0"/>
          <w:w w:val="100"/>
          <w:sz w:val="32"/>
          <w:szCs w:val="32"/>
        </w:rPr>
        <w:t>2.工作目标。</w:t>
      </w:r>
      <w:r>
        <w:rPr>
          <w:rFonts w:ascii="宋体" w:hAnsi="宋体"/>
          <w:b w:val="0"/>
          <w:bCs w:val="0"/>
          <w:color w:val="auto"/>
          <w:spacing w:val="0"/>
          <w:w w:val="100"/>
          <w:sz w:val="32"/>
          <w:szCs w:val="32"/>
        </w:rPr>
        <w:t>“十四五”末，实现乡村中小学校（含幼儿园，下同）规划布局优化、办学条件优良、教师素质优秀、校园环境优美、教育水平优质，群众满意度达到较高水平，乡村教育服务引领功能得到充分发挥</w:t>
      </w:r>
      <w:r>
        <w:rPr>
          <w:rFonts w:hint="eastAsia" w:ascii="宋体" w:hAnsi="宋体"/>
          <w:b w:val="0"/>
          <w:bCs w:val="0"/>
          <w:color w:val="auto"/>
          <w:spacing w:val="0"/>
          <w:w w:val="100"/>
          <w:sz w:val="32"/>
          <w:szCs w:val="32"/>
          <w:lang w:val="en-US" w:eastAsia="zh-CN"/>
        </w:rPr>
        <w:t>,</w:t>
      </w:r>
      <w:r>
        <w:rPr>
          <w:rFonts w:ascii="宋体" w:hAnsi="宋体"/>
          <w:b w:val="0"/>
          <w:bCs w:val="0"/>
          <w:color w:val="auto"/>
          <w:spacing w:val="0"/>
          <w:w w:val="100"/>
          <w:sz w:val="32"/>
          <w:szCs w:val="32"/>
        </w:rPr>
        <w:t>基本实现义务教育优质均衡、学前教育普及普惠安全优质，城乡一体实现教育现代化目标</w:t>
      </w:r>
      <w:r>
        <w:rPr>
          <w:rFonts w:hint="eastAsia" w:ascii="宋体" w:hAnsi="宋体"/>
          <w:b w:val="0"/>
          <w:bCs w:val="0"/>
          <w:color w:val="auto"/>
          <w:spacing w:val="0"/>
          <w:w w:val="100"/>
          <w:sz w:val="32"/>
          <w:szCs w:val="32"/>
          <w:lang w:eastAsia="zh-CN"/>
        </w:rPr>
        <w:t>。</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宋体" w:hAnsi="宋体" w:eastAsia="黑体"/>
          <w:b w:val="0"/>
          <w:bCs w:val="0"/>
          <w:color w:val="auto"/>
          <w:spacing w:val="0"/>
          <w:w w:val="100"/>
          <w:sz w:val="32"/>
          <w:szCs w:val="32"/>
          <w:lang w:val="en-US" w:eastAsia="zh-CN"/>
        </w:rPr>
      </w:pPr>
      <w:r>
        <w:rPr>
          <w:rFonts w:hint="eastAsia" w:ascii="宋体" w:hAnsi="宋体" w:eastAsia="黑体"/>
          <w:b w:val="0"/>
          <w:bCs w:val="0"/>
          <w:color w:val="auto"/>
          <w:spacing w:val="0"/>
          <w:w w:val="100"/>
          <w:sz w:val="32"/>
          <w:szCs w:val="32"/>
          <w:lang w:val="en-US" w:eastAsia="zh-CN"/>
        </w:rPr>
        <w:t>二、主要任务</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宋体" w:hAnsi="宋体" w:eastAsia="楷体" w:cs="楷体"/>
          <w:b w:val="0"/>
          <w:bCs w:val="0"/>
          <w:color w:val="auto"/>
          <w:sz w:val="32"/>
          <w:szCs w:val="32"/>
        </w:rPr>
      </w:pPr>
      <w:r>
        <w:rPr>
          <w:rFonts w:hint="eastAsia" w:ascii="宋体" w:hAnsi="宋体" w:eastAsia="楷体" w:cs="楷体"/>
          <w:b w:val="0"/>
          <w:bCs w:val="0"/>
          <w:color w:val="auto"/>
          <w:sz w:val="32"/>
          <w:szCs w:val="32"/>
        </w:rPr>
        <w:t>任务一：乡村学校布局优化及管理体制改革工程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宋体" w:hAnsi="宋体" w:eastAsia="仿宋" w:cs="仿宋"/>
          <w:b w:val="0"/>
          <w:bCs w:val="0"/>
          <w:color w:val="auto"/>
          <w:sz w:val="32"/>
          <w:szCs w:val="32"/>
        </w:rPr>
      </w:pPr>
      <w:r>
        <w:rPr>
          <w:rFonts w:hint="eastAsia" w:ascii="宋体" w:hAnsi="宋体" w:eastAsia="仿宋" w:cs="仿宋"/>
          <w:b w:val="0"/>
          <w:bCs w:val="0"/>
          <w:color w:val="auto"/>
          <w:sz w:val="32"/>
          <w:szCs w:val="32"/>
          <w:lang w:val="en-US" w:eastAsia="zh-CN"/>
        </w:rPr>
        <w:t>1.</w:t>
      </w:r>
      <w:r>
        <w:rPr>
          <w:rFonts w:hint="eastAsia" w:ascii="宋体" w:hAnsi="宋体" w:eastAsia="仿宋" w:cs="仿宋"/>
          <w:b w:val="0"/>
          <w:bCs w:val="0"/>
          <w:color w:val="auto"/>
          <w:sz w:val="32"/>
          <w:szCs w:val="32"/>
          <w:lang w:eastAsia="zh-CN"/>
        </w:rPr>
        <w:t>实施</w:t>
      </w:r>
      <w:r>
        <w:rPr>
          <w:rFonts w:hint="eastAsia" w:ascii="宋体" w:hAnsi="宋体" w:eastAsia="仿宋" w:cs="仿宋"/>
          <w:b w:val="0"/>
          <w:bCs w:val="0"/>
          <w:color w:val="auto"/>
          <w:sz w:val="32"/>
          <w:szCs w:val="32"/>
        </w:rPr>
        <w:t>乡村学校优化布局推进行动。将乡村学校布局调整作为青州市“十四五”教育事业发展规划重点项目，按照“科学评估、应留必留、先建后撤、积极稳妥”的原则，采取“撤</w:t>
      </w:r>
      <w:r>
        <w:rPr>
          <w:rFonts w:hint="eastAsia" w:ascii="宋体" w:hAnsi="宋体" w:eastAsia="仿宋" w:cs="仿宋"/>
          <w:b w:val="0"/>
          <w:bCs w:val="0"/>
          <w:color w:val="auto"/>
          <w:sz w:val="32"/>
          <w:szCs w:val="32"/>
          <w:lang w:eastAsia="zh-CN"/>
        </w:rPr>
        <w:t>、</w:t>
      </w:r>
      <w:r>
        <w:rPr>
          <w:rFonts w:hint="eastAsia" w:ascii="宋体" w:hAnsi="宋体" w:eastAsia="仿宋" w:cs="仿宋"/>
          <w:b w:val="0"/>
          <w:bCs w:val="0"/>
          <w:color w:val="auto"/>
          <w:sz w:val="32"/>
          <w:szCs w:val="32"/>
        </w:rPr>
        <w:t>并、建、留、改”等多种方式，开展学校撤并工作，依据乡村学生生源变动趋势，在充分征求意见的基础上，进一步调整优化乡村学校布局规划，稳妥撤并办学质量低、生源持续萎缩的小规模学校或教学点，合理布局乡村中小学校、幼儿园。</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宋体" w:hAnsi="宋体" w:eastAsia="仿宋" w:cs="仿宋"/>
          <w:b w:val="0"/>
          <w:bCs w:val="0"/>
          <w:color w:val="auto"/>
          <w:sz w:val="32"/>
          <w:szCs w:val="32"/>
        </w:rPr>
      </w:pPr>
      <w:r>
        <w:rPr>
          <w:rFonts w:hint="eastAsia" w:ascii="宋体" w:hAnsi="宋体" w:eastAsia="仿宋" w:cs="仿宋"/>
          <w:b w:val="0"/>
          <w:bCs w:val="0"/>
          <w:color w:val="auto"/>
          <w:sz w:val="32"/>
          <w:szCs w:val="32"/>
        </w:rPr>
        <w:t>2.</w:t>
      </w:r>
      <w:r>
        <w:rPr>
          <w:rFonts w:hint="eastAsia" w:ascii="宋体" w:hAnsi="宋体" w:eastAsia="仿宋" w:cs="仿宋"/>
          <w:b w:val="0"/>
          <w:bCs w:val="0"/>
          <w:color w:val="auto"/>
          <w:sz w:val="32"/>
          <w:szCs w:val="32"/>
          <w:lang w:eastAsia="zh-CN"/>
        </w:rPr>
        <w:t>实施</w:t>
      </w:r>
      <w:r>
        <w:rPr>
          <w:rFonts w:hint="eastAsia" w:ascii="宋体" w:hAnsi="宋体" w:eastAsia="仿宋" w:cs="仿宋"/>
          <w:b w:val="0"/>
          <w:bCs w:val="0"/>
          <w:color w:val="auto"/>
          <w:sz w:val="32"/>
          <w:szCs w:val="32"/>
        </w:rPr>
        <w:t>乡村学校办学条件改善行动。</w:t>
      </w:r>
      <w:r>
        <w:rPr>
          <w:rFonts w:hint="eastAsia" w:ascii="宋体" w:hAnsi="宋体" w:eastAsia="仿宋" w:cs="仿宋"/>
          <w:b w:val="0"/>
          <w:bCs w:val="0"/>
          <w:color w:val="auto"/>
          <w:sz w:val="32"/>
          <w:szCs w:val="32"/>
          <w:lang w:eastAsia="zh-CN"/>
        </w:rPr>
        <w:t>一是</w:t>
      </w:r>
      <w:r>
        <w:rPr>
          <w:rFonts w:hint="eastAsia" w:ascii="宋体" w:hAnsi="宋体" w:eastAsia="仿宋" w:cs="仿宋"/>
          <w:b w:val="0"/>
          <w:bCs w:val="0"/>
          <w:color w:val="auto"/>
          <w:sz w:val="32"/>
          <w:szCs w:val="32"/>
        </w:rPr>
        <w:t>高标准落实中小学幼儿园“三年攻坚行动”，对照省定办学（办园）标准，按照教育投入优先向农村地区和薄弱学校倾斜的原则，多渠道筹措资金，加大市、镇两级财政投入，补足学校办学条件短板</w:t>
      </w:r>
      <w:r>
        <w:rPr>
          <w:rFonts w:hint="eastAsia" w:ascii="宋体" w:hAnsi="宋体" w:eastAsia="仿宋" w:cs="仿宋"/>
          <w:b w:val="0"/>
          <w:bCs w:val="0"/>
          <w:color w:val="auto"/>
          <w:sz w:val="32"/>
          <w:szCs w:val="32"/>
          <w:lang w:eastAsia="zh-CN"/>
        </w:rPr>
        <w:t>；二是</w:t>
      </w:r>
      <w:r>
        <w:rPr>
          <w:rFonts w:hint="eastAsia" w:ascii="宋体" w:hAnsi="宋体" w:eastAsia="仿宋" w:cs="仿宋"/>
          <w:b w:val="0"/>
          <w:bCs w:val="0"/>
          <w:color w:val="auto"/>
          <w:sz w:val="32"/>
          <w:szCs w:val="32"/>
        </w:rPr>
        <w:t>实施乡村学校标准化建设系列工程，全面改善</w:t>
      </w:r>
      <w:r>
        <w:rPr>
          <w:rFonts w:hint="eastAsia" w:ascii="宋体" w:hAnsi="宋体" w:eastAsia="仿宋" w:cs="仿宋"/>
          <w:b w:val="0"/>
          <w:bCs w:val="0"/>
          <w:color w:val="auto"/>
          <w:sz w:val="32"/>
          <w:szCs w:val="32"/>
          <w:lang w:eastAsia="zh-CN"/>
        </w:rPr>
        <w:t>镇街区</w:t>
      </w:r>
      <w:r>
        <w:rPr>
          <w:rFonts w:hint="eastAsia" w:ascii="宋体" w:hAnsi="宋体" w:eastAsia="仿宋" w:cs="仿宋"/>
          <w:b w:val="0"/>
          <w:bCs w:val="0"/>
          <w:color w:val="auto"/>
          <w:sz w:val="32"/>
          <w:szCs w:val="32"/>
        </w:rPr>
        <w:t>驻地学校寄宿条件。科学规划农村寄宿制学校容量，满足学生特别是留守学生住校的实际需求</w:t>
      </w:r>
      <w:r>
        <w:rPr>
          <w:rFonts w:hint="eastAsia" w:ascii="宋体" w:hAnsi="宋体" w:eastAsia="仿宋" w:cs="仿宋"/>
          <w:b w:val="0"/>
          <w:bCs w:val="0"/>
          <w:color w:val="auto"/>
          <w:sz w:val="32"/>
          <w:szCs w:val="32"/>
          <w:lang w:eastAsia="zh-CN"/>
        </w:rPr>
        <w:t>；三是</w:t>
      </w:r>
      <w:r>
        <w:rPr>
          <w:rFonts w:hint="eastAsia" w:ascii="宋体" w:hAnsi="宋体" w:eastAsia="仿宋" w:cs="仿宋"/>
          <w:b w:val="0"/>
          <w:bCs w:val="0"/>
          <w:color w:val="auto"/>
          <w:sz w:val="32"/>
          <w:szCs w:val="32"/>
        </w:rPr>
        <w:t>全面开展乡村学校办学条件摸底排查，按照“一校一案”原则，清查实验室、专用教室、运动场、图书、教室采光和照明、教学仪器、音体美器材等教学设施设备，优化乡村学校服务能力</w:t>
      </w:r>
      <w:r>
        <w:rPr>
          <w:rFonts w:hint="eastAsia" w:ascii="宋体" w:hAnsi="宋体" w:eastAsia="仿宋" w:cs="仿宋"/>
          <w:b w:val="0"/>
          <w:bCs w:val="0"/>
          <w:color w:val="auto"/>
          <w:sz w:val="32"/>
          <w:szCs w:val="32"/>
          <w:lang w:eastAsia="zh-CN"/>
        </w:rPr>
        <w:t>；四是</w:t>
      </w:r>
      <w:r>
        <w:rPr>
          <w:rFonts w:hint="eastAsia" w:ascii="宋体" w:hAnsi="宋体" w:eastAsia="仿宋" w:cs="仿宋"/>
          <w:b w:val="0"/>
          <w:bCs w:val="0"/>
          <w:color w:val="auto"/>
          <w:sz w:val="32"/>
          <w:szCs w:val="32"/>
        </w:rPr>
        <w:t>实施乡村幼儿园建设与提升工程，重点保障好教育教学设备、玩教具以及图书等设施设备，提升乡村幼儿园办园条件。</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ascii="宋体" w:hAnsi="宋体" w:eastAsia="仿宋" w:cs="仿宋"/>
          <w:b w:val="0"/>
          <w:bCs w:val="0"/>
          <w:color w:val="auto"/>
          <w:sz w:val="32"/>
          <w:szCs w:val="32"/>
        </w:rPr>
      </w:pPr>
      <w:r>
        <w:rPr>
          <w:rFonts w:hint="eastAsia" w:ascii="宋体" w:hAnsi="宋体" w:eastAsia="仿宋" w:cs="仿宋"/>
          <w:b w:val="0"/>
          <w:bCs w:val="0"/>
          <w:color w:val="auto"/>
          <w:sz w:val="32"/>
          <w:szCs w:val="32"/>
        </w:rPr>
        <w:t>3.实施乡村学校管理体制改进行动。</w:t>
      </w:r>
      <w:r>
        <w:rPr>
          <w:rFonts w:hint="eastAsia" w:ascii="宋体" w:hAnsi="宋体" w:eastAsia="仿宋" w:cs="仿宋"/>
          <w:b w:val="0"/>
          <w:bCs w:val="0"/>
          <w:color w:val="auto"/>
          <w:sz w:val="32"/>
          <w:szCs w:val="32"/>
          <w:lang w:eastAsia="zh-CN"/>
        </w:rPr>
        <w:t>一是</w:t>
      </w:r>
      <w:r>
        <w:rPr>
          <w:rFonts w:hint="eastAsia" w:ascii="宋体" w:hAnsi="宋体" w:eastAsia="仿宋" w:cs="仿宋"/>
          <w:b w:val="0"/>
          <w:bCs w:val="0"/>
          <w:color w:val="auto"/>
          <w:sz w:val="32"/>
          <w:szCs w:val="32"/>
        </w:rPr>
        <w:t>优化改革管理，充分赋予教育行政部门在学校布局调整中的自主权限，推动管理体制由“管学校”向“管学区”转变，重点推进学区制管理改革，统筹学区内资源配置、教学管理、教育评价等工作</w:t>
      </w:r>
      <w:r>
        <w:rPr>
          <w:rFonts w:hint="eastAsia" w:ascii="宋体" w:hAnsi="宋体" w:eastAsia="仿宋" w:cs="仿宋"/>
          <w:b w:val="0"/>
          <w:bCs w:val="0"/>
          <w:color w:val="auto"/>
          <w:sz w:val="32"/>
          <w:szCs w:val="32"/>
          <w:lang w:eastAsia="zh-CN"/>
        </w:rPr>
        <w:t>；二是</w:t>
      </w:r>
      <w:r>
        <w:rPr>
          <w:rFonts w:hint="eastAsia" w:ascii="宋体" w:hAnsi="宋体" w:eastAsia="仿宋" w:cs="仿宋"/>
          <w:b w:val="0"/>
          <w:bCs w:val="0"/>
          <w:color w:val="auto"/>
          <w:sz w:val="32"/>
          <w:szCs w:val="32"/>
        </w:rPr>
        <w:t>实施区域内城乡学校捆绑发展，全面推动集团化办学，创新管理模式，提升教育联动效能</w:t>
      </w:r>
      <w:r>
        <w:rPr>
          <w:rFonts w:hint="eastAsia" w:ascii="宋体" w:hAnsi="宋体" w:eastAsia="仿宋" w:cs="仿宋"/>
          <w:b w:val="0"/>
          <w:bCs w:val="0"/>
          <w:color w:val="auto"/>
          <w:sz w:val="32"/>
          <w:szCs w:val="32"/>
          <w:lang w:eastAsia="zh-CN"/>
        </w:rPr>
        <w:t>；三是</w:t>
      </w:r>
      <w:r>
        <w:rPr>
          <w:rFonts w:hint="eastAsia" w:ascii="宋体" w:hAnsi="宋体" w:eastAsia="仿宋" w:cs="仿宋"/>
          <w:b w:val="0"/>
          <w:bCs w:val="0"/>
          <w:color w:val="auto"/>
          <w:sz w:val="32"/>
          <w:szCs w:val="32"/>
        </w:rPr>
        <w:t>统筹推进城乡义务教育一体化改革发展，努力破除城乡二元结构，通过资源配置、政策扶持、制度建设，切实解决乡村教育资源不足、不均、不优的现实问题，有效缓解“乡村弱、城镇挤”的局面，实现城乡基础教育公共服务均等化</w:t>
      </w:r>
      <w:r>
        <w:rPr>
          <w:rFonts w:hint="eastAsia" w:ascii="宋体" w:hAnsi="宋体" w:eastAsia="仿宋" w:cs="仿宋"/>
          <w:b w:val="0"/>
          <w:bCs w:val="0"/>
          <w:color w:val="auto"/>
          <w:sz w:val="32"/>
          <w:szCs w:val="32"/>
          <w:lang w:eastAsia="zh-CN"/>
        </w:rPr>
        <w:t>；四是</w:t>
      </w:r>
      <w:r>
        <w:rPr>
          <w:rFonts w:hint="eastAsia" w:ascii="宋体" w:hAnsi="宋体" w:eastAsia="仿宋" w:cs="仿宋"/>
          <w:b w:val="0"/>
          <w:bCs w:val="0"/>
          <w:color w:val="auto"/>
          <w:sz w:val="32"/>
          <w:szCs w:val="32"/>
        </w:rPr>
        <w:t>优化</w:t>
      </w:r>
      <w:r>
        <w:rPr>
          <w:rFonts w:hint="eastAsia" w:ascii="宋体" w:hAnsi="宋体" w:eastAsia="仿宋" w:cs="仿宋"/>
          <w:b w:val="0"/>
          <w:bCs w:val="0"/>
          <w:color w:val="auto"/>
          <w:sz w:val="32"/>
          <w:szCs w:val="32"/>
          <w:lang w:eastAsia="zh-CN"/>
        </w:rPr>
        <w:t>镇街区</w:t>
      </w:r>
      <w:r>
        <w:rPr>
          <w:rFonts w:hint="eastAsia" w:ascii="宋体" w:hAnsi="宋体" w:eastAsia="仿宋" w:cs="仿宋"/>
          <w:b w:val="0"/>
          <w:bCs w:val="0"/>
          <w:color w:val="auto"/>
          <w:sz w:val="32"/>
          <w:szCs w:val="32"/>
        </w:rPr>
        <w:t>教育镇村一体化体制，增强学区内资源统筹调配和使用效益。</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宋体" w:hAnsi="宋体" w:eastAsia="楷体" w:cs="楷体"/>
          <w:b w:val="0"/>
          <w:bCs w:val="0"/>
          <w:color w:val="auto"/>
          <w:sz w:val="32"/>
          <w:szCs w:val="32"/>
        </w:rPr>
      </w:pPr>
      <w:r>
        <w:rPr>
          <w:rFonts w:hint="eastAsia" w:ascii="宋体" w:hAnsi="宋体" w:eastAsia="楷体" w:cs="楷体"/>
          <w:b w:val="0"/>
          <w:bCs w:val="0"/>
          <w:color w:val="auto"/>
          <w:sz w:val="32"/>
          <w:szCs w:val="32"/>
        </w:rPr>
        <w:t>任务二：乡村学校教育团队建设工程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宋体" w:hAnsi="宋体" w:eastAsia="仿宋" w:cs="仿宋"/>
          <w:b w:val="0"/>
          <w:bCs w:val="0"/>
          <w:color w:val="auto"/>
          <w:sz w:val="32"/>
          <w:szCs w:val="32"/>
        </w:rPr>
      </w:pPr>
      <w:r>
        <w:rPr>
          <w:rFonts w:hint="eastAsia" w:ascii="宋体" w:hAnsi="宋体" w:eastAsia="仿宋" w:cs="仿宋"/>
          <w:b w:val="0"/>
          <w:bCs w:val="0"/>
          <w:color w:val="auto"/>
          <w:sz w:val="32"/>
          <w:szCs w:val="32"/>
          <w:lang w:val="en-US" w:eastAsia="zh-CN"/>
        </w:rPr>
        <w:t>4.</w:t>
      </w:r>
      <w:r>
        <w:rPr>
          <w:rFonts w:hint="eastAsia" w:ascii="宋体" w:hAnsi="宋体" w:eastAsia="仿宋" w:cs="仿宋"/>
          <w:b w:val="0"/>
          <w:bCs w:val="0"/>
          <w:color w:val="auto"/>
          <w:sz w:val="32"/>
          <w:szCs w:val="32"/>
        </w:rPr>
        <w:t>实施乡村学校校长队伍素质提升行动。</w:t>
      </w:r>
      <w:r>
        <w:rPr>
          <w:rFonts w:hint="eastAsia" w:ascii="宋体" w:hAnsi="宋体" w:eastAsia="仿宋" w:cs="仿宋"/>
          <w:b w:val="0"/>
          <w:bCs w:val="0"/>
          <w:color w:val="auto"/>
          <w:sz w:val="32"/>
          <w:szCs w:val="32"/>
          <w:lang w:eastAsia="zh-CN"/>
        </w:rPr>
        <w:t>一是</w:t>
      </w:r>
      <w:r>
        <w:rPr>
          <w:rFonts w:hint="eastAsia" w:ascii="宋体" w:hAnsi="宋体" w:eastAsia="仿宋" w:cs="仿宋"/>
          <w:b w:val="0"/>
          <w:bCs w:val="0"/>
          <w:color w:val="auto"/>
          <w:sz w:val="32"/>
          <w:szCs w:val="32"/>
        </w:rPr>
        <w:t>深化党组织领导的校长职级制改革，规范校长选聘、职级评定、培养培训、后备人才制度，健全校长考核、监督和退出机制</w:t>
      </w:r>
      <w:r>
        <w:rPr>
          <w:rFonts w:hint="eastAsia" w:ascii="宋体" w:hAnsi="宋体" w:eastAsia="仿宋" w:cs="仿宋"/>
          <w:b w:val="0"/>
          <w:bCs w:val="0"/>
          <w:color w:val="auto"/>
          <w:sz w:val="32"/>
          <w:szCs w:val="32"/>
          <w:lang w:eastAsia="zh-CN"/>
        </w:rPr>
        <w:t>；二是</w:t>
      </w:r>
      <w:r>
        <w:rPr>
          <w:rFonts w:hint="eastAsia" w:ascii="宋体" w:hAnsi="宋体" w:eastAsia="仿宋" w:cs="仿宋"/>
          <w:b w:val="0"/>
          <w:bCs w:val="0"/>
          <w:color w:val="auto"/>
          <w:sz w:val="32"/>
          <w:szCs w:val="32"/>
        </w:rPr>
        <w:t>突出政治素养和治校能力，优化学校领导班子结构，选优配强乡村学校校长（园长）队伍，进一步加强校长（园长）后备人才库建设，加大城乡学校校长交流力度</w:t>
      </w:r>
      <w:r>
        <w:rPr>
          <w:rFonts w:hint="eastAsia" w:ascii="宋体" w:hAnsi="宋体" w:eastAsia="仿宋" w:cs="仿宋"/>
          <w:b w:val="0"/>
          <w:bCs w:val="0"/>
          <w:color w:val="auto"/>
          <w:sz w:val="32"/>
          <w:szCs w:val="32"/>
          <w:lang w:eastAsia="zh-CN"/>
        </w:rPr>
        <w:t>；三是</w:t>
      </w:r>
      <w:r>
        <w:rPr>
          <w:rFonts w:hint="eastAsia" w:ascii="宋体" w:hAnsi="宋体" w:eastAsia="仿宋" w:cs="仿宋"/>
          <w:b w:val="0"/>
          <w:bCs w:val="0"/>
          <w:color w:val="auto"/>
          <w:sz w:val="32"/>
          <w:szCs w:val="32"/>
        </w:rPr>
        <w:t>加大乡村优秀校长培育配备力度，严格校长任选条件，遴选一批城区年轻后备校长到乡村担任校长（副校长）</w:t>
      </w:r>
      <w:r>
        <w:rPr>
          <w:rFonts w:hint="eastAsia" w:ascii="宋体" w:hAnsi="宋体" w:eastAsia="仿宋" w:cs="仿宋"/>
          <w:b w:val="0"/>
          <w:bCs w:val="0"/>
          <w:color w:val="auto"/>
          <w:sz w:val="32"/>
          <w:szCs w:val="32"/>
          <w:lang w:eastAsia="zh-CN"/>
        </w:rPr>
        <w:t>；四是</w:t>
      </w:r>
      <w:r>
        <w:rPr>
          <w:rFonts w:hint="eastAsia" w:ascii="宋体" w:hAnsi="宋体" w:eastAsia="仿宋" w:cs="仿宋"/>
          <w:b w:val="0"/>
          <w:bCs w:val="0"/>
          <w:color w:val="auto"/>
          <w:sz w:val="32"/>
          <w:szCs w:val="32"/>
        </w:rPr>
        <w:t>实施好乡村校长（园长）培养工程，制定乡村校长培养计划，采取集中研修、专题培训、挂职锻炼等方式，培养和培训一批品德高尚、信念坚定、理念先进、治校有方的乡村校长（园长）队伍</w:t>
      </w:r>
      <w:r>
        <w:rPr>
          <w:rFonts w:hint="eastAsia" w:ascii="宋体" w:hAnsi="宋体" w:eastAsia="仿宋" w:cs="仿宋"/>
          <w:b w:val="0"/>
          <w:bCs w:val="0"/>
          <w:color w:val="auto"/>
          <w:sz w:val="32"/>
          <w:szCs w:val="32"/>
          <w:lang w:eastAsia="zh-CN"/>
        </w:rPr>
        <w:t>；五是</w:t>
      </w:r>
      <w:r>
        <w:rPr>
          <w:rFonts w:hint="eastAsia" w:ascii="宋体" w:hAnsi="宋体" w:eastAsia="仿宋" w:cs="仿宋"/>
          <w:b w:val="0"/>
          <w:bCs w:val="0"/>
          <w:color w:val="auto"/>
          <w:sz w:val="32"/>
          <w:szCs w:val="32"/>
        </w:rPr>
        <w:t>充分保障和落实乡村学校校长（园长）在经费使用、选人用人、教学教研等方面的自主权。</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ascii="宋体" w:hAnsi="宋体" w:eastAsia="仿宋" w:cs="仿宋"/>
          <w:b w:val="0"/>
          <w:bCs w:val="0"/>
          <w:color w:val="auto"/>
          <w:sz w:val="32"/>
          <w:szCs w:val="32"/>
        </w:rPr>
      </w:pPr>
      <w:r>
        <w:rPr>
          <w:rFonts w:hint="eastAsia" w:ascii="宋体" w:hAnsi="宋体" w:eastAsia="仿宋" w:cs="仿宋"/>
          <w:b w:val="0"/>
          <w:bCs w:val="0"/>
          <w:color w:val="auto"/>
          <w:sz w:val="32"/>
          <w:szCs w:val="32"/>
        </w:rPr>
        <w:t>5.落实乡村学校教师“</w:t>
      </w:r>
      <w:r>
        <w:rPr>
          <w:rFonts w:hint="eastAsia" w:ascii="宋体" w:hAnsi="宋体" w:eastAsia="仿宋" w:cs="仿宋"/>
          <w:b w:val="0"/>
          <w:bCs w:val="0"/>
          <w:color w:val="auto"/>
          <w:sz w:val="32"/>
          <w:szCs w:val="32"/>
          <w:lang w:eastAsia="zh-CN"/>
        </w:rPr>
        <w:t>强师赋能</w:t>
      </w:r>
      <w:r>
        <w:rPr>
          <w:rFonts w:hint="eastAsia" w:ascii="宋体" w:hAnsi="宋体" w:eastAsia="仿宋" w:cs="仿宋"/>
          <w:b w:val="0"/>
          <w:bCs w:val="0"/>
          <w:color w:val="auto"/>
          <w:sz w:val="32"/>
          <w:szCs w:val="32"/>
        </w:rPr>
        <w:t>”行动。</w:t>
      </w:r>
      <w:r>
        <w:rPr>
          <w:rFonts w:hint="eastAsia" w:ascii="宋体" w:hAnsi="宋体" w:eastAsia="仿宋" w:cs="仿宋"/>
          <w:b w:val="0"/>
          <w:bCs w:val="0"/>
          <w:color w:val="auto"/>
          <w:sz w:val="32"/>
          <w:szCs w:val="32"/>
          <w:lang w:eastAsia="zh-CN"/>
        </w:rPr>
        <w:t>一是深化教师“县管校聘”管理改革。统筹城乡教师配置，安排新入职教师到农村学校任教，推进城区教师到农村支教，进一步优化农村教师队伍结构，推动优秀师资向乡村学校和幼儿园流动，建强乡村教师队伍，实现县域内师资的均衡配置。二是全面做好乡村教师的培养培育工作。邀请名师专家对教师进行专业培训，</w:t>
      </w:r>
      <w:r>
        <w:rPr>
          <w:rFonts w:hint="eastAsia" w:ascii="宋体" w:hAnsi="宋体" w:eastAsia="仿宋" w:cs="仿宋"/>
          <w:b w:val="0"/>
          <w:bCs w:val="0"/>
          <w:color w:val="auto"/>
          <w:sz w:val="32"/>
          <w:szCs w:val="32"/>
        </w:rPr>
        <w:t>组织教师寒暑期全员培训，开展</w:t>
      </w:r>
      <w:r>
        <w:rPr>
          <w:rFonts w:hint="eastAsia" w:ascii="宋体" w:hAnsi="宋体" w:eastAsia="仿宋" w:cs="仿宋"/>
          <w:b w:val="0"/>
          <w:bCs w:val="0"/>
          <w:color w:val="auto"/>
          <w:kern w:val="0"/>
          <w:sz w:val="32"/>
          <w:szCs w:val="32"/>
        </w:rPr>
        <w:t>骨干教师到教研院沉浸式挂职研训活动，增加教研员工作室成员乡村教师比例，</w:t>
      </w:r>
      <w:r>
        <w:rPr>
          <w:rFonts w:hint="eastAsia" w:ascii="宋体" w:hAnsi="宋体" w:eastAsia="仿宋" w:cs="仿宋"/>
          <w:b w:val="0"/>
          <w:bCs w:val="0"/>
          <w:color w:val="auto"/>
          <w:sz w:val="32"/>
          <w:szCs w:val="32"/>
          <w:lang w:eastAsia="zh-CN"/>
        </w:rPr>
        <w:t>开展</w:t>
      </w:r>
      <w:r>
        <w:rPr>
          <w:rFonts w:hint="eastAsia" w:ascii="宋体" w:hAnsi="宋体" w:eastAsia="仿宋" w:cs="仿宋"/>
          <w:b w:val="0"/>
          <w:bCs w:val="0"/>
          <w:color w:val="auto"/>
          <w:sz w:val="32"/>
          <w:szCs w:val="32"/>
        </w:rPr>
        <w:t>“青椒”“深蓝”系列活动，完善乡村教师培训体系</w:t>
      </w:r>
      <w:r>
        <w:rPr>
          <w:rFonts w:hint="eastAsia" w:ascii="宋体" w:hAnsi="宋体" w:eastAsia="仿宋" w:cs="仿宋"/>
          <w:b w:val="0"/>
          <w:bCs w:val="0"/>
          <w:color w:val="auto"/>
          <w:sz w:val="32"/>
          <w:szCs w:val="32"/>
          <w:lang w:eastAsia="zh-CN"/>
        </w:rPr>
        <w:t>。三是加强新时代教师队伍建设，落实惠及乡村教师的职称评聘、评先树优、激励保障等各项政策。加大对乡村青年教师的关心</w:t>
      </w:r>
      <w:r>
        <w:rPr>
          <w:rFonts w:hint="eastAsia" w:ascii="宋体" w:hAnsi="宋体" w:eastAsia="仿宋" w:cs="仿宋"/>
          <w:b w:val="0"/>
          <w:bCs w:val="0"/>
          <w:color w:val="auto"/>
          <w:sz w:val="32"/>
          <w:szCs w:val="32"/>
        </w:rPr>
        <w:t>关爱，确保“引得来、留得住、用得好”</w:t>
      </w:r>
      <w:r>
        <w:rPr>
          <w:rFonts w:hint="eastAsia" w:ascii="宋体" w:hAnsi="宋体" w:eastAsia="仿宋" w:cs="仿宋"/>
          <w:b w:val="0"/>
          <w:bCs w:val="0"/>
          <w:color w:val="auto"/>
          <w:sz w:val="32"/>
          <w:szCs w:val="32"/>
          <w:lang w:eastAsia="zh-CN"/>
        </w:rPr>
        <w:t>；</w:t>
      </w:r>
      <w:r>
        <w:rPr>
          <w:rFonts w:hint="eastAsia" w:ascii="宋体" w:hAnsi="宋体" w:eastAsia="仿宋" w:cs="仿宋"/>
          <w:b w:val="0"/>
          <w:bCs w:val="0"/>
          <w:color w:val="auto"/>
          <w:sz w:val="32"/>
          <w:szCs w:val="32"/>
        </w:rPr>
        <w:t>全面落实</w:t>
      </w:r>
      <w:r>
        <w:rPr>
          <w:rFonts w:hint="eastAsia" w:ascii="宋体" w:hAnsi="宋体" w:eastAsia="仿宋" w:cs="仿宋"/>
          <w:b w:val="0"/>
          <w:bCs w:val="0"/>
          <w:color w:val="auto"/>
          <w:sz w:val="32"/>
          <w:szCs w:val="32"/>
          <w:lang w:eastAsia="zh-CN"/>
        </w:rPr>
        <w:t>镇街区</w:t>
      </w:r>
      <w:r>
        <w:rPr>
          <w:rFonts w:hint="eastAsia" w:ascii="宋体" w:hAnsi="宋体" w:eastAsia="仿宋" w:cs="仿宋"/>
          <w:b w:val="0"/>
          <w:bCs w:val="0"/>
          <w:color w:val="auto"/>
          <w:sz w:val="32"/>
          <w:szCs w:val="32"/>
        </w:rPr>
        <w:t>工作补贴政策，并向艰苦偏远</w:t>
      </w:r>
      <w:r>
        <w:rPr>
          <w:rFonts w:hint="eastAsia" w:ascii="宋体" w:hAnsi="宋体" w:eastAsia="仿宋" w:cs="仿宋"/>
          <w:b w:val="0"/>
          <w:bCs w:val="0"/>
          <w:color w:val="auto"/>
          <w:sz w:val="32"/>
          <w:szCs w:val="32"/>
          <w:lang w:eastAsia="zh-CN"/>
        </w:rPr>
        <w:t>镇街区</w:t>
      </w:r>
      <w:r>
        <w:rPr>
          <w:rFonts w:hint="eastAsia" w:ascii="宋体" w:hAnsi="宋体" w:eastAsia="仿宋" w:cs="仿宋"/>
          <w:b w:val="0"/>
          <w:bCs w:val="0"/>
          <w:color w:val="auto"/>
          <w:sz w:val="32"/>
          <w:szCs w:val="32"/>
        </w:rPr>
        <w:t>教师倾斜</w:t>
      </w:r>
      <w:r>
        <w:rPr>
          <w:rFonts w:hint="eastAsia" w:ascii="宋体" w:hAnsi="宋体" w:eastAsia="仿宋" w:cs="仿宋"/>
          <w:b w:val="0"/>
          <w:bCs w:val="0"/>
          <w:color w:val="auto"/>
          <w:sz w:val="32"/>
          <w:szCs w:val="32"/>
          <w:lang w:eastAsia="zh-CN"/>
        </w:rPr>
        <w:t>；</w:t>
      </w:r>
      <w:r>
        <w:rPr>
          <w:rFonts w:hint="eastAsia" w:ascii="宋体" w:hAnsi="宋体" w:eastAsia="仿宋" w:cs="仿宋"/>
          <w:b w:val="0"/>
          <w:bCs w:val="0"/>
          <w:color w:val="auto"/>
          <w:sz w:val="32"/>
          <w:szCs w:val="32"/>
        </w:rPr>
        <w:t>加大乡村教师周转宿舍建设力度，增强乡村教师岗位吸引力</w:t>
      </w:r>
      <w:r>
        <w:rPr>
          <w:rFonts w:hint="eastAsia" w:ascii="宋体" w:hAnsi="宋体" w:eastAsia="仿宋" w:cs="仿宋"/>
          <w:b w:val="0"/>
          <w:bCs w:val="0"/>
          <w:color w:val="auto"/>
          <w:sz w:val="32"/>
          <w:szCs w:val="32"/>
          <w:lang w:eastAsia="zh-CN"/>
        </w:rPr>
        <w:t>；</w:t>
      </w:r>
      <w:r>
        <w:rPr>
          <w:rFonts w:hint="eastAsia" w:ascii="宋体" w:hAnsi="宋体" w:eastAsia="仿宋" w:cs="仿宋"/>
          <w:b w:val="0"/>
          <w:bCs w:val="0"/>
          <w:color w:val="auto"/>
          <w:sz w:val="32"/>
          <w:szCs w:val="32"/>
        </w:rPr>
        <w:t>支持县域内城区教师到农村支教，落实支教教师激励政策</w:t>
      </w:r>
      <w:r>
        <w:rPr>
          <w:rFonts w:hint="eastAsia" w:ascii="宋体" w:hAnsi="宋体" w:eastAsia="仿宋" w:cs="仿宋"/>
          <w:b w:val="0"/>
          <w:bCs w:val="0"/>
          <w:color w:val="auto"/>
          <w:sz w:val="32"/>
          <w:szCs w:val="32"/>
          <w:lang w:eastAsia="zh-CN"/>
        </w:rPr>
        <w:t>；</w:t>
      </w:r>
      <w:r>
        <w:rPr>
          <w:rFonts w:hint="eastAsia" w:ascii="宋体" w:hAnsi="宋体" w:eastAsia="仿宋" w:cs="仿宋"/>
          <w:b w:val="0"/>
          <w:bCs w:val="0"/>
          <w:color w:val="auto"/>
          <w:sz w:val="32"/>
          <w:szCs w:val="32"/>
        </w:rPr>
        <w:t>依托社会公益组织，设立乡村教师关爱基金，资助乡村特困教师</w:t>
      </w:r>
      <w:r>
        <w:rPr>
          <w:rFonts w:hint="eastAsia" w:ascii="宋体" w:hAnsi="宋体" w:eastAsia="仿宋" w:cs="仿宋"/>
          <w:b w:val="0"/>
          <w:bCs w:val="0"/>
          <w:color w:val="auto"/>
          <w:sz w:val="32"/>
          <w:szCs w:val="32"/>
          <w:lang w:eastAsia="zh-CN"/>
        </w:rPr>
        <w:t>；</w:t>
      </w:r>
      <w:r>
        <w:rPr>
          <w:rFonts w:hint="eastAsia" w:ascii="宋体" w:hAnsi="宋体" w:eastAsia="仿宋" w:cs="仿宋"/>
          <w:b w:val="0"/>
          <w:bCs w:val="0"/>
          <w:color w:val="auto"/>
          <w:sz w:val="32"/>
          <w:szCs w:val="32"/>
        </w:rPr>
        <w:t>实施乡村优秀青年教师培养奖励计划</w:t>
      </w:r>
      <w:r>
        <w:rPr>
          <w:rFonts w:hint="eastAsia" w:ascii="宋体" w:hAnsi="宋体" w:eastAsia="仿宋" w:cs="仿宋"/>
          <w:b w:val="0"/>
          <w:bCs w:val="0"/>
          <w:color w:val="auto"/>
          <w:sz w:val="32"/>
          <w:szCs w:val="32"/>
          <w:lang w:eastAsia="zh-CN"/>
        </w:rPr>
        <w:t>；</w:t>
      </w:r>
      <w:r>
        <w:rPr>
          <w:rFonts w:hint="eastAsia" w:ascii="宋体" w:hAnsi="宋体" w:eastAsia="仿宋" w:cs="仿宋"/>
          <w:b w:val="0"/>
          <w:bCs w:val="0"/>
          <w:color w:val="auto"/>
          <w:sz w:val="32"/>
          <w:szCs w:val="32"/>
        </w:rPr>
        <w:t>健全完善面向</w:t>
      </w:r>
      <w:r>
        <w:rPr>
          <w:rFonts w:hint="eastAsia" w:ascii="宋体" w:hAnsi="宋体" w:eastAsia="仿宋" w:cs="仿宋"/>
          <w:b w:val="0"/>
          <w:bCs w:val="0"/>
          <w:color w:val="auto"/>
          <w:sz w:val="32"/>
          <w:szCs w:val="32"/>
          <w:lang w:eastAsia="zh-CN"/>
        </w:rPr>
        <w:t>镇街区</w:t>
      </w:r>
      <w:r>
        <w:rPr>
          <w:rFonts w:hint="eastAsia" w:ascii="宋体" w:hAnsi="宋体" w:eastAsia="仿宋" w:cs="仿宋"/>
          <w:b w:val="0"/>
          <w:bCs w:val="0"/>
          <w:color w:val="auto"/>
          <w:sz w:val="32"/>
          <w:szCs w:val="32"/>
        </w:rPr>
        <w:t>乡村的基层中小学教师职称制度</w:t>
      </w:r>
      <w:r>
        <w:rPr>
          <w:rFonts w:hint="eastAsia" w:ascii="宋体" w:hAnsi="宋体" w:eastAsia="仿宋" w:cs="仿宋"/>
          <w:b w:val="0"/>
          <w:bCs w:val="0"/>
          <w:color w:val="auto"/>
          <w:sz w:val="32"/>
          <w:szCs w:val="32"/>
          <w:lang w:eastAsia="zh-CN"/>
        </w:rPr>
        <w:t>；</w:t>
      </w:r>
      <w:r>
        <w:rPr>
          <w:rFonts w:hint="eastAsia" w:ascii="宋体" w:hAnsi="宋体" w:eastAsia="仿宋" w:cs="仿宋"/>
          <w:b w:val="0"/>
          <w:bCs w:val="0"/>
          <w:color w:val="auto"/>
          <w:sz w:val="32"/>
          <w:szCs w:val="32"/>
        </w:rPr>
        <w:t>在各级各类培训中乡村教师单设比例</w:t>
      </w:r>
      <w:r>
        <w:rPr>
          <w:rFonts w:hint="eastAsia" w:ascii="宋体" w:hAnsi="宋体" w:eastAsia="仿宋" w:cs="仿宋"/>
          <w:b w:val="0"/>
          <w:bCs w:val="0"/>
          <w:color w:val="auto"/>
          <w:sz w:val="32"/>
          <w:szCs w:val="32"/>
          <w:lang w:val="en-US" w:eastAsia="zh-CN"/>
        </w:rPr>
        <w:t>;</w:t>
      </w:r>
      <w:r>
        <w:rPr>
          <w:rFonts w:hint="eastAsia" w:ascii="宋体" w:hAnsi="宋体" w:eastAsia="仿宋" w:cs="仿宋"/>
          <w:b w:val="0"/>
          <w:bCs w:val="0"/>
          <w:color w:val="auto"/>
          <w:sz w:val="32"/>
          <w:szCs w:val="32"/>
        </w:rPr>
        <w:t>在表彰奖励方面对乡村教师给予倾斜。</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宋体" w:hAnsi="宋体" w:eastAsia="楷体" w:cs="楷体"/>
          <w:b w:val="0"/>
          <w:bCs w:val="0"/>
          <w:color w:val="auto"/>
          <w:sz w:val="32"/>
          <w:szCs w:val="32"/>
        </w:rPr>
      </w:pPr>
      <w:r>
        <w:rPr>
          <w:rFonts w:hint="eastAsia" w:ascii="宋体" w:hAnsi="宋体" w:eastAsia="楷体" w:cs="楷体"/>
          <w:b w:val="0"/>
          <w:bCs w:val="0"/>
          <w:color w:val="auto"/>
          <w:sz w:val="32"/>
          <w:szCs w:val="32"/>
        </w:rPr>
        <w:t>任务三：乡村学校育人环境提升工程</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default" w:ascii="宋体" w:hAnsi="宋体" w:eastAsia="仿宋" w:cs="仿宋"/>
          <w:b w:val="0"/>
          <w:bCs w:val="0"/>
          <w:color w:val="auto"/>
          <w:sz w:val="32"/>
          <w:szCs w:val="32"/>
          <w:lang w:val="en-US" w:eastAsia="zh-CN"/>
        </w:rPr>
      </w:pPr>
      <w:r>
        <w:rPr>
          <w:rFonts w:hint="eastAsia" w:ascii="宋体" w:hAnsi="宋体" w:eastAsia="仿宋" w:cs="仿宋"/>
          <w:b w:val="0"/>
          <w:bCs w:val="0"/>
          <w:color w:val="auto"/>
          <w:sz w:val="32"/>
          <w:szCs w:val="32"/>
        </w:rPr>
        <w:t>6.</w:t>
      </w:r>
      <w:r>
        <w:rPr>
          <w:rFonts w:hint="eastAsia" w:ascii="宋体" w:hAnsi="宋体" w:eastAsia="仿宋" w:cs="仿宋"/>
          <w:b w:val="0"/>
          <w:bCs w:val="0"/>
          <w:color w:val="auto"/>
          <w:sz w:val="32"/>
          <w:szCs w:val="32"/>
          <w:lang w:eastAsia="zh-CN"/>
        </w:rPr>
        <w:t>落实</w:t>
      </w:r>
      <w:r>
        <w:rPr>
          <w:rFonts w:hint="eastAsia" w:ascii="宋体" w:hAnsi="宋体" w:eastAsia="仿宋" w:cs="仿宋"/>
          <w:b w:val="0"/>
          <w:bCs w:val="0"/>
          <w:color w:val="auto"/>
          <w:sz w:val="32"/>
          <w:szCs w:val="32"/>
        </w:rPr>
        <w:t>乡村学校党建统领铸魂行动。</w:t>
      </w:r>
      <w:r>
        <w:rPr>
          <w:rFonts w:hint="eastAsia" w:ascii="宋体" w:hAnsi="宋体" w:eastAsia="仿宋" w:cs="仿宋"/>
          <w:b w:val="0"/>
          <w:bCs w:val="0"/>
          <w:color w:val="auto"/>
          <w:sz w:val="32"/>
          <w:szCs w:val="32"/>
          <w:lang w:eastAsia="zh-CN"/>
        </w:rPr>
        <w:t>一是</w:t>
      </w:r>
      <w:r>
        <w:rPr>
          <w:rFonts w:hint="eastAsia" w:ascii="宋体" w:hAnsi="宋体" w:eastAsia="仿宋" w:cs="仿宋"/>
          <w:b w:val="0"/>
          <w:bCs w:val="0"/>
          <w:color w:val="auto"/>
          <w:sz w:val="32"/>
          <w:szCs w:val="32"/>
        </w:rPr>
        <w:t>坚持把党的政治建设摆在首位，健全完善党委统一领导、党政齐抓共管、部门各负其责的教育领导体制，完善上下贯通、执行有力的组织体系、制度体系、工作机制，压实教育工委和镇街</w:t>
      </w:r>
      <w:r>
        <w:rPr>
          <w:rFonts w:hint="eastAsia" w:ascii="宋体" w:hAnsi="宋体" w:eastAsia="仿宋" w:cs="仿宋"/>
          <w:b w:val="0"/>
          <w:bCs w:val="0"/>
          <w:color w:val="auto"/>
          <w:sz w:val="32"/>
          <w:szCs w:val="32"/>
          <w:lang w:val="en-US" w:eastAsia="zh-CN"/>
        </w:rPr>
        <w:t>区</w:t>
      </w:r>
      <w:r>
        <w:rPr>
          <w:rFonts w:hint="eastAsia" w:ascii="宋体" w:hAnsi="宋体" w:eastAsia="仿宋" w:cs="仿宋"/>
          <w:b w:val="0"/>
          <w:bCs w:val="0"/>
          <w:color w:val="auto"/>
          <w:sz w:val="32"/>
          <w:szCs w:val="32"/>
        </w:rPr>
        <w:t>党（工）委责任，完善教育工作领导小组工作例会、述职评议、督查调度等运行机制</w:t>
      </w:r>
      <w:r>
        <w:rPr>
          <w:rFonts w:hint="eastAsia" w:ascii="宋体" w:hAnsi="宋体" w:eastAsia="仿宋" w:cs="仿宋"/>
          <w:b w:val="0"/>
          <w:bCs w:val="0"/>
          <w:color w:val="auto"/>
          <w:sz w:val="32"/>
          <w:szCs w:val="32"/>
          <w:lang w:eastAsia="zh-CN"/>
        </w:rPr>
        <w:t>；二是</w:t>
      </w:r>
      <w:r>
        <w:rPr>
          <w:rFonts w:hint="eastAsia" w:ascii="宋体" w:hAnsi="宋体" w:eastAsia="仿宋" w:cs="仿宋"/>
          <w:b w:val="0"/>
          <w:bCs w:val="0"/>
          <w:color w:val="auto"/>
          <w:sz w:val="32"/>
          <w:szCs w:val="32"/>
        </w:rPr>
        <w:t>积极推进乡村中小学校党组织领导的校长负责制，探索党支部和党员星级管理办法</w:t>
      </w:r>
      <w:r>
        <w:rPr>
          <w:rFonts w:hint="eastAsia" w:ascii="宋体" w:hAnsi="宋体" w:eastAsia="仿宋" w:cs="仿宋"/>
          <w:b w:val="0"/>
          <w:bCs w:val="0"/>
          <w:color w:val="auto"/>
          <w:sz w:val="32"/>
          <w:szCs w:val="32"/>
          <w:lang w:eastAsia="zh-CN"/>
        </w:rPr>
        <w:t>；三是</w:t>
      </w:r>
      <w:r>
        <w:rPr>
          <w:rFonts w:hint="eastAsia" w:ascii="宋体" w:hAnsi="宋体" w:eastAsia="仿宋" w:cs="仿宋"/>
          <w:b w:val="0"/>
          <w:bCs w:val="0"/>
          <w:color w:val="auto"/>
          <w:sz w:val="32"/>
          <w:szCs w:val="32"/>
        </w:rPr>
        <w:t>强化乡村中小学校“一支部一项目一品牌”建设，推进党支部“规范→过硬→先锋”分层分类提升</w:t>
      </w:r>
      <w:r>
        <w:rPr>
          <w:rFonts w:hint="eastAsia" w:ascii="宋体" w:hAnsi="宋体" w:eastAsia="仿宋" w:cs="仿宋"/>
          <w:b w:val="0"/>
          <w:bCs w:val="0"/>
          <w:color w:val="auto"/>
          <w:sz w:val="32"/>
          <w:szCs w:val="32"/>
          <w:lang w:eastAsia="zh-CN"/>
        </w:rPr>
        <w:t>；四是</w:t>
      </w:r>
      <w:r>
        <w:rPr>
          <w:rFonts w:hint="eastAsia" w:ascii="宋体" w:hAnsi="宋体" w:eastAsia="仿宋" w:cs="仿宋"/>
          <w:b w:val="0"/>
          <w:bCs w:val="0"/>
          <w:color w:val="auto"/>
          <w:sz w:val="32"/>
          <w:szCs w:val="32"/>
        </w:rPr>
        <w:t>实施“党、团、队”思政共建</w:t>
      </w:r>
      <w:r>
        <w:rPr>
          <w:rFonts w:hint="eastAsia" w:ascii="宋体" w:hAnsi="宋体" w:eastAsia="仿宋" w:cs="仿宋"/>
          <w:b w:val="0"/>
          <w:bCs w:val="0"/>
          <w:color w:val="auto"/>
          <w:sz w:val="32"/>
          <w:szCs w:val="32"/>
          <w:lang w:eastAsia="zh-CN"/>
        </w:rPr>
        <w:t>，</w:t>
      </w:r>
      <w:r>
        <w:rPr>
          <w:rFonts w:hint="eastAsia" w:ascii="宋体" w:hAnsi="宋体" w:eastAsia="仿宋" w:cs="仿宋"/>
          <w:b w:val="0"/>
          <w:bCs w:val="0"/>
          <w:color w:val="auto"/>
          <w:sz w:val="32"/>
          <w:szCs w:val="32"/>
        </w:rPr>
        <w:t>牢固树立全市“大思政”教育“一盘棋”思想，根据不同年龄阶段青少年群体特点，建立贯彻学生成长全过程的党团队一体化阶梯式培养新模式</w:t>
      </w:r>
      <w:r>
        <w:rPr>
          <w:rFonts w:hint="eastAsia" w:ascii="宋体" w:hAnsi="宋体" w:eastAsia="仿宋" w:cs="仿宋"/>
          <w:b w:val="0"/>
          <w:bCs w:val="0"/>
          <w:color w:val="auto"/>
          <w:sz w:val="32"/>
          <w:szCs w:val="32"/>
          <w:lang w:eastAsia="zh-CN"/>
        </w:rPr>
        <w:t>；五是</w:t>
      </w:r>
      <w:r>
        <w:rPr>
          <w:rFonts w:hint="eastAsia" w:ascii="宋体" w:hAnsi="宋体" w:eastAsia="仿宋" w:cs="仿宋"/>
          <w:b w:val="0"/>
          <w:bCs w:val="0"/>
          <w:color w:val="auto"/>
          <w:sz w:val="32"/>
          <w:szCs w:val="32"/>
        </w:rPr>
        <w:t>打造党团队“四共联建”工作法，坚持党建、团建、队建共同规划，党课、团课、队课共同推进，党员、团员、队员共同管理，党室、团室、队室资源共享，帮助青少年“扣好人生第一粒扣子”</w:t>
      </w:r>
      <w:r>
        <w:rPr>
          <w:rFonts w:hint="eastAsia" w:ascii="宋体" w:hAnsi="宋体" w:eastAsia="仿宋" w:cs="仿宋"/>
          <w:b w:val="0"/>
          <w:bCs w:val="0"/>
          <w:color w:val="auto"/>
          <w:sz w:val="32"/>
          <w:szCs w:val="32"/>
          <w:lang w:eastAsia="zh-CN"/>
        </w:rPr>
        <w:t>；六是</w:t>
      </w:r>
      <w:r>
        <w:rPr>
          <w:rFonts w:hint="eastAsia" w:ascii="宋体" w:hAnsi="宋体" w:eastAsia="仿宋" w:cs="仿宋"/>
          <w:b w:val="0"/>
          <w:bCs w:val="0"/>
          <w:color w:val="auto"/>
          <w:sz w:val="32"/>
          <w:szCs w:val="32"/>
        </w:rPr>
        <w:t>建立《青州市委常委联系学校制度》，市委常委每年到联系学校上思政课或作形势政策报告不少于1次</w:t>
      </w:r>
      <w:r>
        <w:rPr>
          <w:rFonts w:hint="eastAsia" w:ascii="宋体" w:hAnsi="宋体" w:eastAsia="仿宋" w:cs="仿宋"/>
          <w:b w:val="0"/>
          <w:bCs w:val="0"/>
          <w:color w:val="auto"/>
          <w:sz w:val="32"/>
          <w:szCs w:val="32"/>
          <w:lang w:eastAsia="zh-CN"/>
        </w:rPr>
        <w:t>；七是</w:t>
      </w:r>
      <w:r>
        <w:rPr>
          <w:rFonts w:hint="eastAsia" w:ascii="宋体" w:hAnsi="宋体" w:eastAsia="仿宋" w:cs="仿宋"/>
          <w:b w:val="0"/>
          <w:bCs w:val="0"/>
          <w:color w:val="auto"/>
          <w:sz w:val="32"/>
          <w:szCs w:val="32"/>
        </w:rPr>
        <w:t>建立领导干部听讲思政课制度，教体局党组成员每学期常态化开展思政课网上巡课，每学期至少到学校上1次思政课；各学校党组织书记及班子成员，每月至少听1节思政课，每学期至少为学生上1节思政课，积极营造党员干部队伍“人人讲政治、处处是课堂”的生动局面</w:t>
      </w:r>
      <w:r>
        <w:rPr>
          <w:rFonts w:hint="eastAsia" w:ascii="宋体" w:hAnsi="宋体" w:eastAsia="仿宋" w:cs="仿宋"/>
          <w:b w:val="0"/>
          <w:bCs w:val="0"/>
          <w:color w:val="auto"/>
          <w:sz w:val="32"/>
          <w:szCs w:val="32"/>
          <w:lang w:eastAsia="zh-CN"/>
        </w:rPr>
        <w:t>；八是</w:t>
      </w:r>
      <w:r>
        <w:rPr>
          <w:rFonts w:hint="eastAsia" w:ascii="宋体" w:hAnsi="宋体" w:eastAsia="仿宋_GB2312" w:cs="仿宋_GB2312"/>
          <w:b w:val="0"/>
          <w:bCs w:val="0"/>
          <w:color w:val="auto"/>
          <w:sz w:val="32"/>
          <w:szCs w:val="40"/>
          <w:lang w:val="en-US" w:eastAsia="zh-CN"/>
        </w:rPr>
        <w:t>实施教育“筑基”行动，全面铸牢全市中小学生中华民族共同体意识</w:t>
      </w:r>
      <w:r>
        <w:rPr>
          <w:rFonts w:hint="eastAsia" w:ascii="宋体" w:hAnsi="宋体" w:cs="仿宋_GB2312"/>
          <w:b w:val="0"/>
          <w:bCs w:val="0"/>
          <w:color w:val="auto"/>
          <w:sz w:val="32"/>
          <w:szCs w:val="40"/>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ascii="宋体" w:hAnsi="宋体" w:eastAsia="仿宋" w:cs="仿宋"/>
          <w:b w:val="0"/>
          <w:bCs w:val="0"/>
          <w:color w:val="auto"/>
          <w:sz w:val="32"/>
          <w:szCs w:val="32"/>
        </w:rPr>
      </w:pPr>
      <w:r>
        <w:rPr>
          <w:rFonts w:hint="eastAsia" w:ascii="宋体" w:hAnsi="宋体" w:eastAsia="仿宋" w:cs="仿宋"/>
          <w:b w:val="0"/>
          <w:bCs w:val="0"/>
          <w:color w:val="auto"/>
          <w:sz w:val="32"/>
          <w:szCs w:val="32"/>
        </w:rPr>
        <w:t>7.</w:t>
      </w:r>
      <w:r>
        <w:rPr>
          <w:rFonts w:hint="eastAsia" w:ascii="宋体" w:hAnsi="宋体" w:eastAsia="仿宋" w:cs="仿宋"/>
          <w:b w:val="0"/>
          <w:bCs w:val="0"/>
          <w:color w:val="auto"/>
          <w:sz w:val="32"/>
          <w:szCs w:val="32"/>
          <w:lang w:eastAsia="zh-CN"/>
        </w:rPr>
        <w:t>实施</w:t>
      </w:r>
      <w:r>
        <w:rPr>
          <w:rFonts w:hint="eastAsia" w:ascii="宋体" w:hAnsi="宋体" w:eastAsia="仿宋" w:cs="仿宋"/>
          <w:b w:val="0"/>
          <w:bCs w:val="0"/>
          <w:color w:val="auto"/>
          <w:sz w:val="32"/>
          <w:szCs w:val="32"/>
        </w:rPr>
        <w:t>乡村学校全环境立德树人提升行动。</w:t>
      </w:r>
      <w:r>
        <w:rPr>
          <w:rFonts w:hint="eastAsia" w:ascii="宋体" w:hAnsi="宋体" w:eastAsia="仿宋" w:cs="仿宋"/>
          <w:b w:val="0"/>
          <w:bCs w:val="0"/>
          <w:color w:val="auto"/>
          <w:sz w:val="32"/>
          <w:szCs w:val="32"/>
          <w:lang w:eastAsia="zh-CN"/>
        </w:rPr>
        <w:t>一是</w:t>
      </w:r>
      <w:r>
        <w:rPr>
          <w:rFonts w:hint="eastAsia" w:ascii="宋体" w:hAnsi="宋体" w:eastAsia="仿宋" w:cs="仿宋"/>
          <w:b w:val="0"/>
          <w:bCs w:val="0"/>
          <w:color w:val="auto"/>
          <w:sz w:val="32"/>
          <w:szCs w:val="32"/>
        </w:rPr>
        <w:t>坚持以习近平新时代中国特色社会主义思想铸魂育人，深入开展中华优秀传统文化教育、红色文化教育</w:t>
      </w:r>
      <w:r>
        <w:rPr>
          <w:rFonts w:hint="eastAsia" w:ascii="宋体" w:hAnsi="宋体" w:eastAsia="仿宋" w:cs="仿宋"/>
          <w:b w:val="0"/>
          <w:bCs w:val="0"/>
          <w:color w:val="auto"/>
          <w:sz w:val="32"/>
          <w:szCs w:val="32"/>
          <w:lang w:eastAsia="zh-CN"/>
        </w:rPr>
        <w:t>；二是</w:t>
      </w:r>
      <w:r>
        <w:rPr>
          <w:rFonts w:hint="eastAsia" w:ascii="宋体" w:hAnsi="宋体" w:eastAsia="仿宋" w:cs="仿宋"/>
          <w:b w:val="0"/>
          <w:bCs w:val="0"/>
          <w:color w:val="auto"/>
          <w:sz w:val="32"/>
          <w:szCs w:val="32"/>
        </w:rPr>
        <w:t>认真落实“第一议题”制度，推进习近平新时代中国特色社会主义思想进教材、进课堂、进头脑，统筹推进中小学思政育人一体化建设，扎实开展思政课改革创新，推动“思政课程”与“课程思政”同向同行，努力构建“三全育人”格局</w:t>
      </w:r>
      <w:r>
        <w:rPr>
          <w:rFonts w:hint="eastAsia" w:ascii="宋体" w:hAnsi="宋体" w:eastAsia="仿宋" w:cs="仿宋"/>
          <w:b w:val="0"/>
          <w:bCs w:val="0"/>
          <w:color w:val="auto"/>
          <w:sz w:val="32"/>
          <w:szCs w:val="32"/>
          <w:lang w:eastAsia="zh-CN"/>
        </w:rPr>
        <w:t>；三是</w:t>
      </w:r>
      <w:r>
        <w:rPr>
          <w:rFonts w:hint="eastAsia" w:ascii="宋体" w:hAnsi="宋体" w:eastAsia="仿宋" w:cs="仿宋"/>
          <w:b w:val="0"/>
          <w:bCs w:val="0"/>
          <w:color w:val="auto"/>
          <w:sz w:val="32"/>
          <w:szCs w:val="32"/>
        </w:rPr>
        <w:t>强化美育育人功能，开设多样化、特色化艺术课程供学生选择，完善“艺术基础知识及基本技能+艺术审美体验+艺术专项特长”的教学模式，帮助学生掌握1至2项艺术特长</w:t>
      </w:r>
      <w:r>
        <w:rPr>
          <w:rFonts w:hint="eastAsia" w:ascii="宋体" w:hAnsi="宋体" w:eastAsia="仿宋" w:cs="仿宋"/>
          <w:b w:val="0"/>
          <w:bCs w:val="0"/>
          <w:color w:val="auto"/>
          <w:sz w:val="32"/>
          <w:szCs w:val="32"/>
          <w:lang w:eastAsia="zh-CN"/>
        </w:rPr>
        <w:t>；四是</w:t>
      </w:r>
      <w:r>
        <w:rPr>
          <w:rFonts w:hint="eastAsia" w:ascii="宋体" w:hAnsi="宋体" w:eastAsia="仿宋" w:cs="仿宋"/>
          <w:b w:val="0"/>
          <w:bCs w:val="0"/>
          <w:color w:val="auto"/>
          <w:sz w:val="32"/>
          <w:szCs w:val="32"/>
        </w:rPr>
        <w:t>发挥劳动综合育人功能，建立融合性、实效性的劳动教育课程体系；落实劳动教育清单制度，加强校内外劳动教育实践基地建设，全市所有乡村学校（幼儿园）建成一处劳动实践基地</w:t>
      </w:r>
      <w:r>
        <w:rPr>
          <w:rFonts w:hint="eastAsia" w:ascii="宋体" w:hAnsi="宋体" w:eastAsia="仿宋" w:cs="仿宋"/>
          <w:b w:val="0"/>
          <w:bCs w:val="0"/>
          <w:color w:val="auto"/>
          <w:sz w:val="32"/>
          <w:szCs w:val="32"/>
          <w:lang w:eastAsia="zh-CN"/>
        </w:rPr>
        <w:t>；五是</w:t>
      </w:r>
      <w:r>
        <w:rPr>
          <w:rFonts w:hint="eastAsia" w:ascii="宋体" w:hAnsi="宋体" w:eastAsia="仿宋" w:cs="仿宋"/>
          <w:b w:val="0"/>
          <w:bCs w:val="0"/>
          <w:color w:val="auto"/>
          <w:sz w:val="32"/>
          <w:szCs w:val="32"/>
        </w:rPr>
        <w:t>鼓励“一校一策”加强学生生活实践、劳动技术和职业体验教育，中小学每学年设立劳动周</w:t>
      </w:r>
      <w:r>
        <w:rPr>
          <w:rFonts w:hint="eastAsia" w:ascii="宋体" w:hAnsi="宋体" w:eastAsia="仿宋" w:cs="仿宋"/>
          <w:b w:val="0"/>
          <w:bCs w:val="0"/>
          <w:color w:val="auto"/>
          <w:sz w:val="32"/>
          <w:szCs w:val="32"/>
          <w:lang w:eastAsia="zh-CN"/>
        </w:rPr>
        <w:t>；六是</w:t>
      </w:r>
      <w:r>
        <w:rPr>
          <w:rFonts w:hint="eastAsia" w:ascii="宋体" w:hAnsi="宋体" w:eastAsia="仿宋" w:cs="仿宋"/>
          <w:b w:val="0"/>
          <w:bCs w:val="0"/>
          <w:color w:val="auto"/>
          <w:sz w:val="32"/>
          <w:szCs w:val="32"/>
        </w:rPr>
        <w:t>完善家校社共育机制，实现“城区+乡村”双向流动动态化资源调配，开展“城乡牵手，共沐书香”图书漂流活动，以城区学校、各类公益组织募捐图书与学区联盟共建的方式推进，为乡村边远学校送去高质量的图书，并对受捐学校“家校大阅读”负责人、阅读推广骨干教师及家长进行阅读指导培训，全面实现培养乡村儿童阅读习惯，激发阅读兴趣，提升乡村儿童阅读素养，创建书香家庭、书香青州</w:t>
      </w:r>
      <w:r>
        <w:rPr>
          <w:rFonts w:hint="eastAsia" w:ascii="宋体" w:hAnsi="宋体" w:eastAsia="仿宋" w:cs="仿宋"/>
          <w:b w:val="0"/>
          <w:bCs w:val="0"/>
          <w:color w:val="auto"/>
          <w:sz w:val="32"/>
          <w:szCs w:val="32"/>
          <w:lang w:eastAsia="zh-CN"/>
        </w:rPr>
        <w:t>；七是</w:t>
      </w:r>
      <w:r>
        <w:rPr>
          <w:rFonts w:hint="eastAsia" w:ascii="宋体" w:hAnsi="宋体" w:eastAsia="仿宋" w:cs="仿宋"/>
          <w:b w:val="0"/>
          <w:bCs w:val="0"/>
          <w:color w:val="auto"/>
          <w:sz w:val="32"/>
          <w:szCs w:val="32"/>
        </w:rPr>
        <w:t>构建完善家校社“三位一体”教育体系，推进社区教育常态化，全面推动社区家长学校或家庭教育指导服务站点建设，实现城镇社区全覆盖，农村社区覆盖率超过70%</w:t>
      </w:r>
      <w:r>
        <w:rPr>
          <w:rFonts w:hint="eastAsia" w:ascii="宋体" w:hAnsi="宋体" w:eastAsia="仿宋" w:cs="仿宋"/>
          <w:b w:val="0"/>
          <w:bCs w:val="0"/>
          <w:color w:val="auto"/>
          <w:sz w:val="32"/>
          <w:szCs w:val="32"/>
          <w:lang w:eastAsia="zh-CN"/>
        </w:rPr>
        <w:t>；八是</w:t>
      </w:r>
      <w:r>
        <w:rPr>
          <w:rFonts w:hint="eastAsia" w:ascii="宋体" w:hAnsi="宋体" w:eastAsia="仿宋" w:cs="仿宋"/>
          <w:b w:val="0"/>
          <w:bCs w:val="0"/>
          <w:color w:val="auto"/>
          <w:sz w:val="32"/>
          <w:szCs w:val="32"/>
        </w:rPr>
        <w:t>坚持面向全市中小学生尤其是乡村学生的工作思路，按照青州市推进中小学生研学实践教育指导意见，协调沟通科学馆、博物馆、院校机构、现代化企业等单位融入我市研学体验教育工作中；完善落实研学评价机制，争取一年内组织乡村学生至少进行1次研学实践活动；两年内有效突破，最终达到每学年每名乡村学生参与2次研学实践教育活动，切实开拓乡村学生视野，提升乡村学生综合素质。</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ascii="宋体" w:hAnsi="宋体" w:eastAsia="仿宋" w:cs="仿宋"/>
          <w:b w:val="0"/>
          <w:bCs w:val="0"/>
          <w:color w:val="auto"/>
          <w:sz w:val="32"/>
          <w:szCs w:val="32"/>
        </w:rPr>
      </w:pPr>
      <w:r>
        <w:rPr>
          <w:rFonts w:hint="eastAsia" w:ascii="宋体" w:hAnsi="宋体" w:eastAsia="仿宋" w:cs="仿宋"/>
          <w:b w:val="0"/>
          <w:bCs w:val="0"/>
          <w:color w:val="auto"/>
          <w:sz w:val="32"/>
          <w:szCs w:val="32"/>
        </w:rPr>
        <w:t>8.</w:t>
      </w:r>
      <w:r>
        <w:rPr>
          <w:rFonts w:hint="eastAsia" w:ascii="宋体" w:hAnsi="宋体" w:eastAsia="仿宋" w:cs="仿宋"/>
          <w:b w:val="0"/>
          <w:bCs w:val="0"/>
          <w:color w:val="auto"/>
          <w:sz w:val="32"/>
          <w:szCs w:val="32"/>
          <w:lang w:eastAsia="zh-CN"/>
        </w:rPr>
        <w:t>进行</w:t>
      </w:r>
      <w:r>
        <w:rPr>
          <w:rFonts w:hint="eastAsia" w:ascii="宋体" w:hAnsi="宋体" w:eastAsia="仿宋" w:cs="仿宋"/>
          <w:b w:val="0"/>
          <w:bCs w:val="0"/>
          <w:color w:val="auto"/>
          <w:sz w:val="32"/>
          <w:szCs w:val="32"/>
        </w:rPr>
        <w:t>乡村学校教育数字化提升行动。</w:t>
      </w:r>
      <w:r>
        <w:rPr>
          <w:rFonts w:hint="eastAsia" w:ascii="宋体" w:hAnsi="宋体" w:eastAsia="仿宋" w:cs="仿宋"/>
          <w:b w:val="0"/>
          <w:bCs w:val="0"/>
          <w:color w:val="auto"/>
          <w:sz w:val="32"/>
          <w:szCs w:val="32"/>
          <w:lang w:eastAsia="zh-CN"/>
        </w:rPr>
        <w:t>一是</w:t>
      </w:r>
      <w:r>
        <w:rPr>
          <w:rFonts w:hint="eastAsia" w:ascii="宋体" w:hAnsi="宋体" w:eastAsia="仿宋" w:cs="仿宋"/>
          <w:b w:val="0"/>
          <w:bCs w:val="0"/>
          <w:color w:val="auto"/>
          <w:sz w:val="32"/>
          <w:szCs w:val="32"/>
        </w:rPr>
        <w:t>依托全省首家互联网学校、高标准的教育大数据中心和人工智能体验中心，推动乡村教育优质发展</w:t>
      </w:r>
      <w:r>
        <w:rPr>
          <w:rFonts w:hint="eastAsia" w:ascii="宋体" w:hAnsi="宋体" w:eastAsia="仿宋" w:cs="仿宋"/>
          <w:b w:val="0"/>
          <w:bCs w:val="0"/>
          <w:color w:val="auto"/>
          <w:sz w:val="32"/>
          <w:szCs w:val="32"/>
          <w:lang w:eastAsia="zh-CN"/>
        </w:rPr>
        <w:t>；二是</w:t>
      </w:r>
      <w:r>
        <w:rPr>
          <w:rFonts w:hint="eastAsia" w:ascii="宋体" w:hAnsi="宋体" w:eastAsia="仿宋" w:cs="仿宋"/>
          <w:b w:val="0"/>
          <w:bCs w:val="0"/>
          <w:color w:val="auto"/>
          <w:sz w:val="32"/>
          <w:szCs w:val="32"/>
        </w:rPr>
        <w:t>推进合作联盟共进校专递课堂、视频应用等常态化开展，评选专递课堂名师、优质课</w:t>
      </w:r>
      <w:r>
        <w:rPr>
          <w:rFonts w:hint="eastAsia" w:ascii="宋体" w:hAnsi="宋体" w:eastAsia="仿宋" w:cs="仿宋"/>
          <w:b w:val="0"/>
          <w:bCs w:val="0"/>
          <w:color w:val="auto"/>
          <w:sz w:val="32"/>
          <w:szCs w:val="32"/>
          <w:lang w:eastAsia="zh-CN"/>
        </w:rPr>
        <w:t>；三是</w:t>
      </w:r>
      <w:r>
        <w:rPr>
          <w:rFonts w:hint="eastAsia" w:ascii="宋体" w:hAnsi="宋体" w:eastAsia="仿宋" w:cs="仿宋"/>
          <w:b w:val="0"/>
          <w:bCs w:val="0"/>
          <w:color w:val="auto"/>
          <w:sz w:val="32"/>
          <w:szCs w:val="32"/>
        </w:rPr>
        <w:t>完善合作联盟共进校应用机制，组织13个城乡学校共同体，持续开展基于互联网的“城乡学校学生同上名校课堂”活动，通过同步课堂模式开展教学、教研等活动，共享县域内优质教学资源</w:t>
      </w:r>
      <w:r>
        <w:rPr>
          <w:rFonts w:hint="eastAsia" w:ascii="宋体" w:hAnsi="宋体" w:eastAsia="仿宋" w:cs="仿宋"/>
          <w:b w:val="0"/>
          <w:bCs w:val="0"/>
          <w:color w:val="auto"/>
          <w:sz w:val="32"/>
          <w:szCs w:val="32"/>
          <w:lang w:eastAsia="zh-CN"/>
        </w:rPr>
        <w:t>；四是</w:t>
      </w:r>
      <w:r>
        <w:rPr>
          <w:rFonts w:hint="eastAsia" w:ascii="宋体" w:hAnsi="宋体" w:eastAsia="仿宋" w:cs="仿宋"/>
          <w:b w:val="0"/>
          <w:bCs w:val="0"/>
          <w:color w:val="auto"/>
          <w:sz w:val="32"/>
          <w:szCs w:val="32"/>
        </w:rPr>
        <w:t>推进市教育资源公共服务平台建设，加强县域内数字教育资源共建共享，促进城乡教育优质均衡发展</w:t>
      </w:r>
      <w:r>
        <w:rPr>
          <w:rFonts w:hint="eastAsia" w:ascii="宋体" w:hAnsi="宋体" w:eastAsia="仿宋" w:cs="仿宋"/>
          <w:b w:val="0"/>
          <w:bCs w:val="0"/>
          <w:color w:val="auto"/>
          <w:sz w:val="32"/>
          <w:szCs w:val="32"/>
          <w:lang w:eastAsia="zh-CN"/>
        </w:rPr>
        <w:t>；五是</w:t>
      </w:r>
      <w:r>
        <w:rPr>
          <w:rFonts w:hint="eastAsia" w:ascii="宋体" w:hAnsi="宋体" w:eastAsia="仿宋" w:cs="仿宋"/>
          <w:b w:val="0"/>
          <w:bCs w:val="0"/>
          <w:color w:val="auto"/>
          <w:sz w:val="32"/>
          <w:szCs w:val="32"/>
        </w:rPr>
        <w:t>继续开展教师在线学习活动，组建学科专家团队，对乡村学校教师网络课程学习、研讨交流等线上研修进行帮扶指导，提升网络培训质量。举办教育信息化交流展示活动，提高信息技术与教育教学融合发展水平，全面提升乡村教师信息素养。</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宋体" w:hAnsi="宋体" w:eastAsia="楷体" w:cs="楷体"/>
          <w:b w:val="0"/>
          <w:bCs w:val="0"/>
          <w:color w:val="auto"/>
          <w:sz w:val="32"/>
          <w:szCs w:val="32"/>
        </w:rPr>
      </w:pPr>
      <w:r>
        <w:rPr>
          <w:rFonts w:hint="eastAsia" w:ascii="宋体" w:hAnsi="宋体" w:eastAsia="楷体" w:cs="楷体"/>
          <w:b w:val="0"/>
          <w:bCs w:val="0"/>
          <w:color w:val="auto"/>
          <w:sz w:val="32"/>
          <w:szCs w:val="32"/>
        </w:rPr>
        <w:t>任务四：乡村学校教育教学质量提升工程</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ascii="宋体" w:hAnsi="宋体" w:eastAsia="仿宋" w:cs="仿宋"/>
          <w:b w:val="0"/>
          <w:bCs w:val="0"/>
          <w:color w:val="auto"/>
          <w:sz w:val="32"/>
          <w:szCs w:val="32"/>
        </w:rPr>
      </w:pPr>
      <w:r>
        <w:rPr>
          <w:rFonts w:hint="eastAsia" w:ascii="宋体" w:hAnsi="宋体" w:eastAsia="仿宋" w:cs="仿宋"/>
          <w:b w:val="0"/>
          <w:bCs w:val="0"/>
          <w:color w:val="auto"/>
          <w:sz w:val="32"/>
          <w:szCs w:val="32"/>
        </w:rPr>
        <w:t>9.实施乡村学校教学教研引领行动。</w:t>
      </w:r>
      <w:r>
        <w:rPr>
          <w:rFonts w:hint="eastAsia" w:ascii="宋体" w:hAnsi="宋体" w:eastAsia="仿宋" w:cs="仿宋"/>
          <w:b w:val="0"/>
          <w:bCs w:val="0"/>
          <w:color w:val="auto"/>
          <w:sz w:val="32"/>
          <w:szCs w:val="32"/>
          <w:lang w:eastAsia="zh-CN"/>
        </w:rPr>
        <w:t>一是</w:t>
      </w:r>
      <w:r>
        <w:rPr>
          <w:rFonts w:hint="eastAsia" w:ascii="宋体" w:hAnsi="宋体" w:eastAsia="仿宋" w:cs="仿宋"/>
          <w:b w:val="0"/>
          <w:bCs w:val="0"/>
          <w:color w:val="auto"/>
          <w:sz w:val="32"/>
          <w:szCs w:val="32"/>
        </w:rPr>
        <w:t>健全“四向四式”服务模式，即坚持需求导向，强化订单式服务；坚持问题导向，强化调研式服务；坚持目标导向，强化项目式服务；坚持结果导向，强化推介式服务</w:t>
      </w:r>
      <w:r>
        <w:rPr>
          <w:rFonts w:hint="eastAsia" w:ascii="宋体" w:hAnsi="宋体" w:eastAsia="仿宋" w:cs="仿宋"/>
          <w:b w:val="0"/>
          <w:bCs w:val="0"/>
          <w:color w:val="auto"/>
          <w:sz w:val="32"/>
          <w:szCs w:val="32"/>
          <w:lang w:eastAsia="zh-CN"/>
        </w:rPr>
        <w:t>；二是</w:t>
      </w:r>
      <w:r>
        <w:rPr>
          <w:rFonts w:hint="eastAsia" w:ascii="宋体" w:hAnsi="宋体" w:eastAsia="仿宋" w:cs="仿宋"/>
          <w:b w:val="0"/>
          <w:bCs w:val="0"/>
          <w:color w:val="auto"/>
          <w:sz w:val="32"/>
          <w:szCs w:val="32"/>
        </w:rPr>
        <w:t>建立“双线双定”联系制度，全面落实省、市教研院定点联系乡村学校、市教研员帮扶乡村学校制度，根据乡村学校不同学段、不同学科的教研需求，各学段学科教研员每学期到校指导，定期开展示范课、公开课以及同课异构等教学教研活动，发挥教研员在学科指导、教师培养、课程研发与实施等方面的优势，助力学区提升教育教学质量。</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ascii="宋体" w:hAnsi="宋体" w:eastAsia="仿宋" w:cs="仿宋"/>
          <w:b w:val="0"/>
          <w:bCs w:val="0"/>
          <w:color w:val="auto"/>
          <w:sz w:val="32"/>
          <w:szCs w:val="32"/>
        </w:rPr>
      </w:pPr>
      <w:r>
        <w:rPr>
          <w:rFonts w:hint="eastAsia" w:ascii="宋体" w:hAnsi="宋体" w:eastAsia="仿宋" w:cs="仿宋"/>
          <w:b w:val="0"/>
          <w:bCs w:val="0"/>
          <w:color w:val="auto"/>
          <w:sz w:val="32"/>
          <w:szCs w:val="32"/>
        </w:rPr>
        <w:t>10.实施城乡学校共同体协作发展工程。制定青州市《关于推动义务教育学校建立合作共进联盟校的实施意见》，形成城乡学校发展共同体，加强乡村学校与城区优质学校的联系。每一个共同体由一所城区优质学校引领带动两到三所农村中心校，再由农村中心校向下延伸、辐射到一般学校、教学点，实现“三化五统一”。“三化”即共同体硬件建设一体化、师资交流常态化、教育科研网络化；“五统一”即共同体管理上统一组织、统一计划、统一研修、统一考核、统一奖惩。通过城区强校、名校引领，实现资源共享、优势互补、共同发展，把农村老百姓家门口的每所学校全部办成优质校。通过联合教研、经验输出、文化帮扶等措施，实质性参与、提升镇</w:t>
      </w:r>
      <w:r>
        <w:rPr>
          <w:rFonts w:hint="eastAsia" w:ascii="宋体" w:hAnsi="宋体" w:eastAsia="仿宋" w:cs="仿宋"/>
          <w:b w:val="0"/>
          <w:bCs w:val="0"/>
          <w:color w:val="auto"/>
          <w:sz w:val="32"/>
          <w:szCs w:val="32"/>
          <w:lang w:val="en-US" w:eastAsia="zh-CN"/>
        </w:rPr>
        <w:t>街区</w:t>
      </w:r>
      <w:r>
        <w:rPr>
          <w:rFonts w:hint="eastAsia" w:ascii="宋体" w:hAnsi="宋体" w:eastAsia="仿宋" w:cs="仿宋"/>
          <w:b w:val="0"/>
          <w:bCs w:val="0"/>
          <w:color w:val="auto"/>
          <w:sz w:val="32"/>
          <w:szCs w:val="32"/>
        </w:rPr>
        <w:t>驻地学校教学研究、课程建设、管理改革、质量评价等工作。</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ascii="宋体" w:hAnsi="宋体" w:eastAsia="仿宋" w:cs="仿宋"/>
          <w:b w:val="0"/>
          <w:bCs w:val="0"/>
          <w:color w:val="auto"/>
          <w:sz w:val="32"/>
          <w:szCs w:val="32"/>
        </w:rPr>
      </w:pPr>
      <w:r>
        <w:rPr>
          <w:rFonts w:hint="eastAsia" w:ascii="宋体" w:hAnsi="宋体" w:eastAsia="仿宋" w:cs="仿宋"/>
          <w:b w:val="0"/>
          <w:bCs w:val="0"/>
          <w:color w:val="auto"/>
          <w:sz w:val="32"/>
          <w:szCs w:val="32"/>
        </w:rPr>
        <w:t>11.扎实推进强课提质行动。</w:t>
      </w:r>
      <w:r>
        <w:rPr>
          <w:rFonts w:hint="eastAsia" w:ascii="宋体" w:hAnsi="宋体" w:eastAsia="仿宋" w:cs="仿宋"/>
          <w:b w:val="0"/>
          <w:bCs w:val="0"/>
          <w:color w:val="auto"/>
          <w:sz w:val="32"/>
          <w:szCs w:val="32"/>
          <w:lang w:eastAsia="zh-CN"/>
        </w:rPr>
        <w:t>一是</w:t>
      </w:r>
      <w:r>
        <w:rPr>
          <w:rFonts w:hint="eastAsia" w:ascii="宋体" w:hAnsi="宋体" w:eastAsia="仿宋" w:cs="仿宋"/>
          <w:b w:val="0"/>
          <w:bCs w:val="0"/>
          <w:color w:val="auto"/>
          <w:sz w:val="32"/>
          <w:szCs w:val="32"/>
        </w:rPr>
        <w:t>全面落实省市强课提质有关文件要求，深入推进教学评一致性教学改进行动，规范课堂教学行为</w:t>
      </w:r>
      <w:r>
        <w:rPr>
          <w:rFonts w:hint="eastAsia" w:ascii="宋体" w:hAnsi="宋体" w:eastAsia="仿宋" w:cs="仿宋"/>
          <w:b w:val="0"/>
          <w:bCs w:val="0"/>
          <w:color w:val="auto"/>
          <w:sz w:val="32"/>
          <w:szCs w:val="32"/>
          <w:lang w:eastAsia="zh-CN"/>
        </w:rPr>
        <w:t>；二是</w:t>
      </w:r>
      <w:r>
        <w:rPr>
          <w:rFonts w:hint="eastAsia" w:ascii="宋体" w:hAnsi="宋体" w:eastAsia="仿宋" w:cs="仿宋"/>
          <w:b w:val="0"/>
          <w:bCs w:val="0"/>
          <w:color w:val="auto"/>
          <w:sz w:val="32"/>
          <w:szCs w:val="32"/>
        </w:rPr>
        <w:t>持续开展目标叙写、评价任务设计与实施、融入教学的课堂评价系列活动，推进“三位一体•学程优化”优质新课堂建设，打造基于课程标准的课堂</w:t>
      </w:r>
      <w:r>
        <w:rPr>
          <w:rFonts w:hint="eastAsia" w:ascii="宋体" w:hAnsi="宋体" w:eastAsia="仿宋" w:cs="仿宋"/>
          <w:b w:val="0"/>
          <w:bCs w:val="0"/>
          <w:color w:val="auto"/>
          <w:sz w:val="32"/>
          <w:szCs w:val="32"/>
          <w:lang w:eastAsia="zh-CN"/>
        </w:rPr>
        <w:t>；三是</w:t>
      </w:r>
      <w:r>
        <w:rPr>
          <w:rFonts w:hint="eastAsia" w:ascii="宋体" w:hAnsi="宋体" w:eastAsia="仿宋" w:cs="仿宋"/>
          <w:b w:val="0"/>
          <w:bCs w:val="0"/>
          <w:color w:val="auto"/>
          <w:sz w:val="32"/>
          <w:szCs w:val="32"/>
        </w:rPr>
        <w:t>开展教坛新秀评选、课堂教学大赛、优质课例评选、学科教学能手评选等活动，提升课堂水平</w:t>
      </w:r>
      <w:r>
        <w:rPr>
          <w:rFonts w:hint="eastAsia" w:ascii="宋体" w:hAnsi="宋体" w:eastAsia="仿宋" w:cs="仿宋"/>
          <w:b w:val="0"/>
          <w:bCs w:val="0"/>
          <w:color w:val="auto"/>
          <w:sz w:val="32"/>
          <w:szCs w:val="32"/>
          <w:lang w:eastAsia="zh-CN"/>
        </w:rPr>
        <w:t>；四是</w:t>
      </w:r>
      <w:r>
        <w:rPr>
          <w:rFonts w:hint="eastAsia" w:ascii="宋体" w:hAnsi="宋体" w:eastAsia="仿宋" w:cs="仿宋"/>
          <w:b w:val="0"/>
          <w:bCs w:val="0"/>
          <w:color w:val="auto"/>
          <w:sz w:val="32"/>
          <w:szCs w:val="32"/>
        </w:rPr>
        <w:t>开展“校-学区（联盟校）-</w:t>
      </w:r>
      <w:r>
        <w:rPr>
          <w:rFonts w:hint="eastAsia" w:ascii="宋体" w:hAnsi="宋体" w:eastAsia="仿宋" w:cs="仿宋"/>
          <w:b w:val="0"/>
          <w:bCs w:val="0"/>
          <w:color w:val="auto"/>
          <w:sz w:val="32"/>
          <w:szCs w:val="32"/>
          <w:lang w:val="en-US" w:eastAsia="zh-CN"/>
        </w:rPr>
        <w:t>县</w:t>
      </w:r>
      <w:r>
        <w:rPr>
          <w:rFonts w:hint="eastAsia" w:ascii="宋体" w:hAnsi="宋体" w:eastAsia="仿宋" w:cs="仿宋"/>
          <w:b w:val="0"/>
          <w:bCs w:val="0"/>
          <w:color w:val="auto"/>
          <w:sz w:val="32"/>
          <w:szCs w:val="32"/>
        </w:rPr>
        <w:t>域”三级教研，深入推动课堂转型</w:t>
      </w:r>
      <w:r>
        <w:rPr>
          <w:rFonts w:hint="eastAsia" w:ascii="宋体" w:hAnsi="宋体" w:eastAsia="仿宋" w:cs="仿宋"/>
          <w:b w:val="0"/>
          <w:bCs w:val="0"/>
          <w:color w:val="auto"/>
          <w:sz w:val="32"/>
          <w:szCs w:val="32"/>
          <w:lang w:eastAsia="zh-CN"/>
        </w:rPr>
        <w:t>；五是</w:t>
      </w:r>
      <w:r>
        <w:rPr>
          <w:rFonts w:hint="eastAsia" w:ascii="宋体" w:hAnsi="宋体" w:eastAsia="仿宋" w:cs="仿宋"/>
          <w:b w:val="0"/>
          <w:bCs w:val="0"/>
          <w:color w:val="auto"/>
          <w:sz w:val="32"/>
          <w:szCs w:val="32"/>
        </w:rPr>
        <w:t>普通高中持续优化基于校情的课堂模式实践，义务教育学校继续做好学科课堂达标活动。</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ascii="宋体" w:hAnsi="宋体" w:eastAsia="仿宋" w:cs="仿宋"/>
          <w:b w:val="0"/>
          <w:bCs w:val="0"/>
          <w:color w:val="auto"/>
          <w:sz w:val="32"/>
          <w:szCs w:val="32"/>
        </w:rPr>
      </w:pPr>
      <w:r>
        <w:rPr>
          <w:rFonts w:hint="eastAsia" w:ascii="宋体" w:hAnsi="宋体" w:eastAsia="仿宋" w:cs="仿宋"/>
          <w:b w:val="0"/>
          <w:bCs w:val="0"/>
          <w:color w:val="auto"/>
          <w:sz w:val="32"/>
          <w:szCs w:val="32"/>
        </w:rPr>
        <w:t>12.开展乡村学校特色课程创设行动。</w:t>
      </w:r>
      <w:r>
        <w:rPr>
          <w:rFonts w:hint="eastAsia" w:ascii="宋体" w:hAnsi="宋体" w:eastAsia="仿宋" w:cs="仿宋"/>
          <w:b w:val="0"/>
          <w:bCs w:val="0"/>
          <w:color w:val="auto"/>
          <w:sz w:val="32"/>
          <w:szCs w:val="32"/>
          <w:lang w:eastAsia="zh-CN"/>
        </w:rPr>
        <w:t>一是</w:t>
      </w:r>
      <w:r>
        <w:rPr>
          <w:rFonts w:hint="eastAsia" w:ascii="宋体" w:hAnsi="宋体" w:eastAsia="仿宋" w:cs="仿宋"/>
          <w:b w:val="0"/>
          <w:bCs w:val="0"/>
          <w:color w:val="auto"/>
          <w:sz w:val="32"/>
          <w:szCs w:val="32"/>
        </w:rPr>
        <w:t>深化课程教学改革，从乡村学校实际情况出发，根据区域特色开发区域课程、校本课程，形成完整的课程体系打造乡村办学特色</w:t>
      </w:r>
      <w:r>
        <w:rPr>
          <w:rFonts w:hint="eastAsia" w:ascii="宋体" w:hAnsi="宋体" w:eastAsia="仿宋" w:cs="仿宋"/>
          <w:b w:val="0"/>
          <w:bCs w:val="0"/>
          <w:color w:val="auto"/>
          <w:sz w:val="32"/>
          <w:szCs w:val="32"/>
          <w:lang w:eastAsia="zh-CN"/>
        </w:rPr>
        <w:t>；二是</w:t>
      </w:r>
      <w:r>
        <w:rPr>
          <w:rFonts w:hint="eastAsia" w:ascii="宋体" w:hAnsi="宋体" w:eastAsia="仿宋" w:cs="仿宋"/>
          <w:b w:val="0"/>
          <w:bCs w:val="0"/>
          <w:color w:val="auto"/>
          <w:sz w:val="32"/>
          <w:szCs w:val="32"/>
        </w:rPr>
        <w:t>开展特色项目建设，乡村学校（幼儿园）形成特色课程“一校（园）一品”，积极推广乡村学校（幼儿园）特色精品示范课程，形成具有青州本地特色的乡村学校课程</w:t>
      </w:r>
      <w:r>
        <w:rPr>
          <w:rFonts w:hint="eastAsia" w:ascii="宋体" w:hAnsi="宋体" w:eastAsia="仿宋" w:cs="仿宋"/>
          <w:b w:val="0"/>
          <w:bCs w:val="0"/>
          <w:color w:val="auto"/>
          <w:sz w:val="32"/>
          <w:szCs w:val="32"/>
          <w:lang w:eastAsia="zh-CN"/>
        </w:rPr>
        <w:t>；三是</w:t>
      </w:r>
      <w:r>
        <w:rPr>
          <w:rFonts w:hint="eastAsia" w:ascii="宋体" w:hAnsi="宋体" w:eastAsia="仿宋" w:cs="仿宋"/>
          <w:b w:val="0"/>
          <w:bCs w:val="0"/>
          <w:color w:val="auto"/>
          <w:sz w:val="32"/>
          <w:szCs w:val="32"/>
        </w:rPr>
        <w:t>大力推进乡村学校基于“互联网＋”环境下教与学模式改革，加强以同步课堂应用模式为基础，融合专递课堂、名师网络课堂等模式在乡村学校的应用</w:t>
      </w:r>
      <w:r>
        <w:rPr>
          <w:rFonts w:hint="eastAsia" w:ascii="宋体" w:hAnsi="宋体" w:eastAsia="仿宋" w:cs="仿宋"/>
          <w:b w:val="0"/>
          <w:bCs w:val="0"/>
          <w:color w:val="auto"/>
          <w:sz w:val="32"/>
          <w:szCs w:val="32"/>
          <w:lang w:eastAsia="zh-CN"/>
        </w:rPr>
        <w:t>；四是</w:t>
      </w:r>
      <w:r>
        <w:rPr>
          <w:rFonts w:hint="eastAsia" w:ascii="宋体" w:hAnsi="宋体" w:eastAsia="仿宋" w:cs="仿宋"/>
          <w:b w:val="0"/>
          <w:bCs w:val="0"/>
          <w:color w:val="auto"/>
          <w:sz w:val="32"/>
          <w:szCs w:val="32"/>
        </w:rPr>
        <w:t>指导乡村学校开发田园课程、田园游戏，开展耕读教育，组建具有青州特色或学区特色的文化、艺术、体育和实践活动社团</w:t>
      </w:r>
      <w:r>
        <w:rPr>
          <w:rFonts w:hint="eastAsia" w:ascii="宋体" w:hAnsi="宋体" w:eastAsia="仿宋" w:cs="仿宋"/>
          <w:b w:val="0"/>
          <w:bCs w:val="0"/>
          <w:color w:val="auto"/>
          <w:sz w:val="32"/>
          <w:szCs w:val="32"/>
          <w:lang w:eastAsia="zh-CN"/>
        </w:rPr>
        <w:t>；五是</w:t>
      </w:r>
      <w:r>
        <w:rPr>
          <w:rFonts w:hint="eastAsia" w:ascii="宋体" w:hAnsi="宋体" w:eastAsia="仿宋" w:cs="仿宋"/>
          <w:b w:val="0"/>
          <w:bCs w:val="0"/>
          <w:color w:val="auto"/>
          <w:sz w:val="32"/>
          <w:szCs w:val="32"/>
        </w:rPr>
        <w:t>深化课堂教学改革，落实教育部《中小学德育工作指南》，将立德树人贯穿于思想道德教育、文化知识教育、社会实践教育各环节。</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ascii="宋体" w:hAnsi="宋体" w:eastAsia="仿宋" w:cs="仿宋"/>
          <w:b w:val="0"/>
          <w:bCs w:val="0"/>
          <w:color w:val="auto"/>
          <w:sz w:val="32"/>
          <w:szCs w:val="32"/>
        </w:rPr>
      </w:pPr>
      <w:r>
        <w:rPr>
          <w:rFonts w:hint="eastAsia" w:ascii="宋体" w:hAnsi="宋体" w:eastAsia="仿宋" w:cs="仿宋"/>
          <w:b w:val="0"/>
          <w:bCs w:val="0"/>
          <w:color w:val="auto"/>
          <w:sz w:val="32"/>
          <w:szCs w:val="32"/>
        </w:rPr>
        <w:t>13.构建并实施赋能学生发展的“IES全周期·立体化”学生综合素质评价体系。着力培养学生的核心素养，在乡村学校原有学生评价的基础上，将全周期管理思维引入县域综合素质评价，进行立体化评价设计，实现评价主体“六位一体”、评价时机“全程贯穿”、评价内容“五育并举”、评价维度“多维切入”、评价空间“家校社全域”，形成“全员、全程、全要素、全方位”的全周期、立体化评价范式。</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宋体" w:hAnsi="宋体" w:eastAsia="楷体" w:cs="楷体"/>
          <w:b w:val="0"/>
          <w:bCs w:val="0"/>
          <w:color w:val="auto"/>
          <w:sz w:val="32"/>
          <w:szCs w:val="32"/>
        </w:rPr>
      </w:pPr>
      <w:r>
        <w:rPr>
          <w:rFonts w:hint="eastAsia" w:ascii="宋体" w:hAnsi="宋体" w:eastAsia="楷体" w:cs="楷体"/>
          <w:b w:val="0"/>
          <w:bCs w:val="0"/>
          <w:color w:val="auto"/>
          <w:sz w:val="32"/>
          <w:szCs w:val="32"/>
        </w:rPr>
        <w:t>任务五：乡村学校学生关心关爱暖心工程</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ascii="宋体" w:hAnsi="宋体" w:eastAsia="仿宋" w:cs="仿宋"/>
          <w:b w:val="0"/>
          <w:bCs w:val="0"/>
          <w:color w:val="auto"/>
          <w:sz w:val="32"/>
          <w:szCs w:val="32"/>
        </w:rPr>
      </w:pPr>
      <w:r>
        <w:rPr>
          <w:rFonts w:hint="eastAsia" w:ascii="宋体" w:hAnsi="宋体" w:eastAsia="仿宋" w:cs="仿宋"/>
          <w:b w:val="0"/>
          <w:bCs w:val="0"/>
          <w:color w:val="auto"/>
          <w:sz w:val="32"/>
          <w:szCs w:val="32"/>
        </w:rPr>
        <w:t>14.</w:t>
      </w:r>
      <w:r>
        <w:rPr>
          <w:rFonts w:hint="eastAsia" w:ascii="宋体" w:hAnsi="宋体" w:eastAsia="仿宋" w:cs="仿宋"/>
          <w:b w:val="0"/>
          <w:bCs w:val="0"/>
          <w:color w:val="auto"/>
          <w:sz w:val="32"/>
          <w:szCs w:val="32"/>
          <w:lang w:eastAsia="zh-CN"/>
        </w:rPr>
        <w:t>实施</w:t>
      </w:r>
      <w:r>
        <w:rPr>
          <w:rFonts w:hint="eastAsia" w:ascii="宋体" w:hAnsi="宋体" w:eastAsia="仿宋" w:cs="仿宋"/>
          <w:b w:val="0"/>
          <w:bCs w:val="0"/>
          <w:color w:val="auto"/>
          <w:sz w:val="32"/>
          <w:szCs w:val="32"/>
        </w:rPr>
        <w:t>乡村特殊儿童关爱度提升行动</w:t>
      </w:r>
      <w:r>
        <w:rPr>
          <w:rFonts w:hint="eastAsia" w:ascii="宋体" w:hAnsi="宋体" w:eastAsia="仿宋" w:cs="仿宋"/>
          <w:b w:val="0"/>
          <w:bCs w:val="0"/>
          <w:color w:val="auto"/>
          <w:sz w:val="32"/>
          <w:szCs w:val="32"/>
          <w:lang w:eastAsia="zh-CN"/>
        </w:rPr>
        <w:t>。一是</w:t>
      </w:r>
      <w:r>
        <w:rPr>
          <w:rFonts w:hint="eastAsia" w:ascii="宋体" w:hAnsi="宋体" w:eastAsia="仿宋" w:cs="仿宋"/>
          <w:b w:val="0"/>
          <w:bCs w:val="0"/>
          <w:color w:val="auto"/>
          <w:sz w:val="32"/>
          <w:szCs w:val="32"/>
        </w:rPr>
        <w:t>实施特殊儿童少年关爱服务计划。完善控辍保学部门联动机制，重点保障农村残疾儿童、特困家庭儿童、留守儿童接受义务教育权利</w:t>
      </w:r>
      <w:r>
        <w:rPr>
          <w:rFonts w:hint="eastAsia" w:ascii="宋体" w:hAnsi="宋体" w:eastAsia="仿宋" w:cs="仿宋"/>
          <w:b w:val="0"/>
          <w:bCs w:val="0"/>
          <w:color w:val="auto"/>
          <w:sz w:val="32"/>
          <w:szCs w:val="32"/>
          <w:lang w:eastAsia="zh-CN"/>
        </w:rPr>
        <w:t>；二是</w:t>
      </w:r>
      <w:r>
        <w:rPr>
          <w:rFonts w:hint="eastAsia" w:ascii="宋体" w:hAnsi="宋体" w:eastAsia="仿宋" w:cs="仿宋"/>
          <w:b w:val="0"/>
          <w:bCs w:val="0"/>
          <w:color w:val="auto"/>
          <w:sz w:val="32"/>
          <w:szCs w:val="32"/>
        </w:rPr>
        <w:t>加强特殊群体教育关爱服务。依托设在</w:t>
      </w:r>
      <w:r>
        <w:rPr>
          <w:rFonts w:hint="eastAsia" w:ascii="宋体" w:hAnsi="宋体" w:eastAsia="仿宋" w:cs="仿宋"/>
          <w:b w:val="0"/>
          <w:bCs w:val="0"/>
          <w:color w:val="auto"/>
          <w:sz w:val="32"/>
          <w:szCs w:val="32"/>
          <w:lang w:eastAsia="zh-CN"/>
        </w:rPr>
        <w:t>镇街区</w:t>
      </w:r>
      <w:r>
        <w:rPr>
          <w:rFonts w:hint="eastAsia" w:ascii="宋体" w:hAnsi="宋体" w:eastAsia="仿宋" w:cs="仿宋"/>
          <w:b w:val="0"/>
          <w:bCs w:val="0"/>
          <w:color w:val="auto"/>
          <w:sz w:val="32"/>
          <w:szCs w:val="32"/>
        </w:rPr>
        <w:t>的小学和初中实现</w:t>
      </w:r>
      <w:r>
        <w:rPr>
          <w:rFonts w:hint="eastAsia" w:ascii="宋体" w:hAnsi="宋体" w:eastAsia="仿宋" w:cs="仿宋"/>
          <w:b w:val="0"/>
          <w:bCs w:val="0"/>
          <w:color w:val="auto"/>
          <w:sz w:val="32"/>
          <w:szCs w:val="32"/>
          <w:lang w:eastAsia="zh-CN"/>
        </w:rPr>
        <w:t>镇街区</w:t>
      </w:r>
      <w:r>
        <w:rPr>
          <w:rFonts w:hint="eastAsia" w:ascii="宋体" w:hAnsi="宋体" w:eastAsia="仿宋" w:cs="仿宋"/>
          <w:b w:val="0"/>
          <w:bCs w:val="0"/>
          <w:color w:val="auto"/>
          <w:sz w:val="32"/>
          <w:szCs w:val="32"/>
        </w:rPr>
        <w:t>特殊教育资源中心全覆盖。持续做好乡村义务教育适龄儿童失学辍学常态监测机制，“一人一案”跟进即时劝返措施，使农村贫困家庭适龄儿童失学辍学一直保持“常态清零”</w:t>
      </w:r>
      <w:r>
        <w:rPr>
          <w:rFonts w:hint="eastAsia" w:ascii="宋体" w:hAnsi="宋体" w:eastAsia="仿宋" w:cs="仿宋"/>
          <w:b w:val="0"/>
          <w:bCs w:val="0"/>
          <w:color w:val="auto"/>
          <w:sz w:val="32"/>
          <w:szCs w:val="32"/>
          <w:lang w:eastAsia="zh-CN"/>
        </w:rPr>
        <w:t>；三是</w:t>
      </w:r>
      <w:r>
        <w:rPr>
          <w:rFonts w:hint="eastAsia" w:ascii="宋体" w:hAnsi="宋体" w:eastAsia="仿宋" w:cs="仿宋"/>
          <w:b w:val="0"/>
          <w:bCs w:val="0"/>
          <w:color w:val="auto"/>
          <w:sz w:val="32"/>
          <w:szCs w:val="32"/>
        </w:rPr>
        <w:t>建立乡村学困生成长档案。建立健全巩固拓展义务教育有保障成果长效机制,巩固拓展义务教育控辍保学成果、义务教育办学条件成果、教育信息化成果、乡村教师队伍建设成果;建立健全农村家庭经济困难学生教育帮扶机制,精准资助农村家庭经济困难学生，继续实施农村义务教育学生营养改善计划，完善农村儿童教育关爱工作，加强农村家庭经济困难毕业生就业帮扶工作</w:t>
      </w:r>
      <w:r>
        <w:rPr>
          <w:rFonts w:hint="eastAsia" w:ascii="宋体" w:hAnsi="宋体" w:eastAsia="仿宋" w:cs="仿宋"/>
          <w:b w:val="0"/>
          <w:bCs w:val="0"/>
          <w:color w:val="auto"/>
          <w:sz w:val="32"/>
          <w:szCs w:val="32"/>
          <w:lang w:eastAsia="zh-CN"/>
        </w:rPr>
        <w:t>；四是</w:t>
      </w:r>
      <w:r>
        <w:rPr>
          <w:rFonts w:hint="eastAsia" w:ascii="宋体" w:hAnsi="宋体" w:eastAsia="仿宋" w:cs="仿宋"/>
          <w:b w:val="0"/>
          <w:bCs w:val="0"/>
          <w:color w:val="auto"/>
          <w:sz w:val="32"/>
          <w:szCs w:val="32"/>
        </w:rPr>
        <w:t>完善学生资助政策。关注孤困儿童和残疾儿童群体，确保乡村家庭经济困难学生全覆盖。积极推进融合教育，根据残疾儿童的残疾类别和接受能力，优先采用普通学校随班就读的方式，就近安排适龄残疾儿童少年接受义务教育。</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5"/>
        <w:jc w:val="both"/>
        <w:textAlignment w:val="auto"/>
        <w:rPr>
          <w:rFonts w:hint="default" w:ascii="宋体" w:hAnsi="宋体" w:eastAsia="仿宋" w:cs="仿宋"/>
          <w:b w:val="0"/>
          <w:bCs w:val="0"/>
          <w:color w:val="auto"/>
          <w:kern w:val="0"/>
          <w:sz w:val="32"/>
          <w:szCs w:val="32"/>
          <w:lang w:val="en-US" w:eastAsia="zh-CN" w:bidi="ar-SA"/>
        </w:rPr>
      </w:pPr>
      <w:r>
        <w:rPr>
          <w:rFonts w:hint="eastAsia" w:ascii="宋体" w:hAnsi="宋体" w:eastAsia="仿宋" w:cs="仿宋"/>
          <w:b w:val="0"/>
          <w:bCs w:val="0"/>
          <w:color w:val="auto"/>
          <w:sz w:val="32"/>
          <w:szCs w:val="32"/>
        </w:rPr>
        <w:t>15.</w:t>
      </w:r>
      <w:r>
        <w:rPr>
          <w:rFonts w:hint="eastAsia" w:ascii="宋体" w:hAnsi="宋体" w:eastAsia="仿宋" w:cs="仿宋"/>
          <w:b w:val="0"/>
          <w:bCs w:val="0"/>
          <w:color w:val="auto"/>
          <w:kern w:val="0"/>
          <w:sz w:val="32"/>
          <w:szCs w:val="32"/>
          <w:lang w:val="en-US" w:eastAsia="zh-CN" w:bidi="ar-SA"/>
        </w:rPr>
        <w:t>开展</w:t>
      </w:r>
      <w:r>
        <w:rPr>
          <w:rFonts w:hint="eastAsia" w:ascii="宋体" w:hAnsi="宋体" w:eastAsia="仿宋" w:cs="仿宋"/>
          <w:b w:val="0"/>
          <w:bCs w:val="0"/>
          <w:color w:val="auto"/>
          <w:kern w:val="0"/>
          <w:sz w:val="32"/>
          <w:szCs w:val="32"/>
          <w:lang w:val="en-US" w:eastAsia="en-US" w:bidi="ar-SA"/>
        </w:rPr>
        <w:t>乡村校园安全提升行动</w:t>
      </w:r>
      <w:r>
        <w:rPr>
          <w:rFonts w:hint="eastAsia" w:ascii="宋体" w:hAnsi="宋体" w:eastAsia="仿宋" w:cs="仿宋"/>
          <w:b w:val="0"/>
          <w:bCs w:val="0"/>
          <w:color w:val="auto"/>
          <w:kern w:val="0"/>
          <w:sz w:val="32"/>
          <w:szCs w:val="32"/>
          <w:lang w:val="en-US" w:eastAsia="zh-CN" w:bidi="ar-SA"/>
        </w:rPr>
        <w:t>。一是</w:t>
      </w:r>
      <w:r>
        <w:rPr>
          <w:rFonts w:hint="eastAsia" w:ascii="宋体" w:hAnsi="宋体" w:eastAsia="仿宋" w:cs="仿宋"/>
          <w:b w:val="0"/>
          <w:bCs w:val="0"/>
          <w:color w:val="auto"/>
          <w:kern w:val="0"/>
          <w:sz w:val="32"/>
          <w:szCs w:val="32"/>
          <w:lang w:val="en-US" w:eastAsia="en-US" w:bidi="ar-SA"/>
        </w:rPr>
        <w:t>建立健全</w:t>
      </w:r>
      <w:r>
        <w:rPr>
          <w:rFonts w:hint="eastAsia" w:ascii="宋体" w:hAnsi="宋体" w:eastAsia="仿宋" w:cs="仿宋"/>
          <w:b w:val="0"/>
          <w:bCs w:val="0"/>
          <w:color w:val="auto"/>
          <w:kern w:val="0"/>
          <w:sz w:val="32"/>
          <w:szCs w:val="32"/>
          <w:lang w:val="en-US" w:eastAsia="zh-CN" w:bidi="ar-SA"/>
        </w:rPr>
        <w:t>乡村</w:t>
      </w:r>
      <w:r>
        <w:rPr>
          <w:rFonts w:hint="eastAsia" w:ascii="宋体" w:hAnsi="宋体" w:eastAsia="仿宋" w:cs="仿宋"/>
          <w:b w:val="0"/>
          <w:bCs w:val="0"/>
          <w:color w:val="auto"/>
          <w:kern w:val="0"/>
          <w:sz w:val="32"/>
          <w:szCs w:val="32"/>
          <w:lang w:val="en-US" w:eastAsia="en-US" w:bidi="ar-SA"/>
        </w:rPr>
        <w:t>校园安全工作机构。各</w:t>
      </w:r>
      <w:r>
        <w:rPr>
          <w:rFonts w:hint="eastAsia" w:ascii="宋体" w:hAnsi="宋体" w:eastAsia="仿宋" w:cs="仿宋"/>
          <w:b w:val="0"/>
          <w:bCs w:val="0"/>
          <w:color w:val="auto"/>
          <w:kern w:val="0"/>
          <w:sz w:val="32"/>
          <w:szCs w:val="32"/>
          <w:lang w:val="en-US" w:eastAsia="zh-CN" w:bidi="ar-SA"/>
        </w:rPr>
        <w:t>乡村学</w:t>
      </w:r>
      <w:r>
        <w:rPr>
          <w:rFonts w:hint="eastAsia" w:ascii="宋体" w:hAnsi="宋体" w:eastAsia="仿宋" w:cs="仿宋"/>
          <w:b w:val="0"/>
          <w:bCs w:val="0"/>
          <w:color w:val="auto"/>
          <w:kern w:val="0"/>
          <w:sz w:val="32"/>
          <w:szCs w:val="32"/>
          <w:lang w:val="en-US" w:eastAsia="en-US" w:bidi="ar-SA"/>
        </w:rPr>
        <w:t>校</w:t>
      </w:r>
      <w:r>
        <w:rPr>
          <w:rFonts w:hint="eastAsia" w:ascii="宋体" w:hAnsi="宋体" w:eastAsia="仿宋" w:cs="仿宋"/>
          <w:b w:val="0"/>
          <w:bCs w:val="0"/>
          <w:color w:val="auto"/>
          <w:kern w:val="0"/>
          <w:sz w:val="32"/>
          <w:szCs w:val="32"/>
          <w:lang w:val="en-US" w:eastAsia="zh-CN" w:bidi="ar-SA"/>
        </w:rPr>
        <w:t>均</w:t>
      </w:r>
      <w:r>
        <w:rPr>
          <w:rFonts w:hint="eastAsia" w:ascii="宋体" w:hAnsi="宋体" w:eastAsia="仿宋" w:cs="仿宋"/>
          <w:b w:val="0"/>
          <w:bCs w:val="0"/>
          <w:color w:val="auto"/>
          <w:kern w:val="0"/>
          <w:sz w:val="32"/>
          <w:szCs w:val="32"/>
          <w:lang w:val="en-US" w:eastAsia="en-US" w:bidi="ar-SA"/>
        </w:rPr>
        <w:t>成立安全保卫科并落实专职工作人员，明确岗位职责、加强业务培训、安排专项经费、改善工作条件，充分发挥学校安全工作人员的监督、检查、指导作用</w:t>
      </w:r>
      <w:r>
        <w:rPr>
          <w:rFonts w:hint="eastAsia" w:ascii="宋体" w:hAnsi="宋体" w:eastAsia="仿宋" w:cs="仿宋"/>
          <w:b w:val="0"/>
          <w:bCs w:val="0"/>
          <w:color w:val="auto"/>
          <w:kern w:val="0"/>
          <w:sz w:val="32"/>
          <w:szCs w:val="32"/>
          <w:lang w:val="en-US" w:eastAsia="zh-CN" w:bidi="ar-SA"/>
        </w:rPr>
        <w:t>；二</w:t>
      </w:r>
      <w:r>
        <w:rPr>
          <w:rFonts w:hint="eastAsia" w:ascii="宋体" w:hAnsi="宋体" w:eastAsia="仿宋" w:cs="仿宋"/>
          <w:b w:val="0"/>
          <w:bCs w:val="0"/>
          <w:color w:val="auto"/>
          <w:kern w:val="0"/>
          <w:sz w:val="32"/>
          <w:szCs w:val="32"/>
          <w:lang w:val="en-US" w:eastAsia="en-US" w:bidi="ar-SA"/>
        </w:rPr>
        <w:t>是严格落实“1530”安全教育机制。每个乡村学校不断强化防暴恐、防欺凌、防溺水、消防、交通、校车、食品、心理健康等方面的安全教育，整理校园安全管理专项档案，形成乡村校园安全管理长效机制并</w:t>
      </w:r>
      <w:r>
        <w:rPr>
          <w:rFonts w:hint="eastAsia" w:ascii="宋体" w:hAnsi="宋体" w:eastAsia="仿宋" w:cs="仿宋"/>
          <w:b w:val="0"/>
          <w:bCs w:val="0"/>
          <w:color w:val="auto"/>
          <w:kern w:val="0"/>
          <w:sz w:val="32"/>
          <w:szCs w:val="32"/>
          <w:lang w:val="en-US" w:eastAsia="zh-CN" w:bidi="ar-SA"/>
        </w:rPr>
        <w:t>坚持</w:t>
      </w:r>
      <w:r>
        <w:rPr>
          <w:rFonts w:hint="eastAsia" w:ascii="宋体" w:hAnsi="宋体" w:eastAsia="仿宋" w:cs="仿宋"/>
          <w:b w:val="0"/>
          <w:bCs w:val="0"/>
          <w:color w:val="auto"/>
          <w:kern w:val="0"/>
          <w:sz w:val="32"/>
          <w:szCs w:val="32"/>
          <w:lang w:val="en-US" w:eastAsia="en-US" w:bidi="ar-SA"/>
        </w:rPr>
        <w:t>落实</w:t>
      </w:r>
      <w:r>
        <w:rPr>
          <w:rFonts w:hint="eastAsia" w:ascii="宋体" w:hAnsi="宋体" w:eastAsia="仿宋" w:cs="仿宋"/>
          <w:b w:val="0"/>
          <w:bCs w:val="0"/>
          <w:color w:val="auto"/>
          <w:kern w:val="0"/>
          <w:sz w:val="32"/>
          <w:szCs w:val="32"/>
          <w:lang w:val="en-US" w:eastAsia="zh-CN" w:bidi="ar-SA"/>
        </w:rPr>
        <w:t>；三</w:t>
      </w:r>
      <w:r>
        <w:rPr>
          <w:rFonts w:hint="eastAsia" w:ascii="宋体" w:hAnsi="宋体" w:eastAsia="仿宋" w:cs="仿宋"/>
          <w:b w:val="0"/>
          <w:bCs w:val="0"/>
          <w:color w:val="auto"/>
          <w:kern w:val="0"/>
          <w:sz w:val="32"/>
          <w:szCs w:val="32"/>
          <w:lang w:val="en-US" w:eastAsia="en-US" w:bidi="ar-SA"/>
        </w:rPr>
        <w:t>是科学制定各项应急预案。各乡村学校分级分类制定细化应急处置各项预案，明确各个应急预案牵头科室、规范处置程序，完善</w:t>
      </w:r>
      <w:r>
        <w:rPr>
          <w:rFonts w:hint="eastAsia" w:ascii="宋体" w:hAnsi="宋体" w:eastAsia="仿宋" w:cs="仿宋"/>
          <w:b w:val="0"/>
          <w:bCs w:val="0"/>
          <w:color w:val="auto"/>
          <w:kern w:val="0"/>
          <w:sz w:val="32"/>
          <w:szCs w:val="32"/>
          <w:lang w:val="en-US" w:eastAsia="zh-CN" w:bidi="ar-SA"/>
        </w:rPr>
        <w:t>预</w:t>
      </w:r>
      <w:r>
        <w:rPr>
          <w:rFonts w:hint="eastAsia" w:ascii="宋体" w:hAnsi="宋体" w:eastAsia="仿宋" w:cs="仿宋"/>
          <w:b w:val="0"/>
          <w:bCs w:val="0"/>
          <w:color w:val="auto"/>
          <w:kern w:val="0"/>
          <w:sz w:val="32"/>
          <w:szCs w:val="32"/>
          <w:lang w:val="en-US" w:eastAsia="en-US" w:bidi="ar-SA"/>
        </w:rPr>
        <w:t>案事件报告制度。根据实际需要配齐配足应急保障装备器材，确保一旦发生突发事件，能够有力有序开展快速高效处置；</w:t>
      </w:r>
      <w:r>
        <w:rPr>
          <w:rFonts w:hint="eastAsia" w:ascii="宋体" w:hAnsi="宋体" w:eastAsia="仿宋" w:cs="仿宋"/>
          <w:b w:val="0"/>
          <w:bCs w:val="0"/>
          <w:color w:val="auto"/>
          <w:kern w:val="0"/>
          <w:sz w:val="32"/>
          <w:szCs w:val="32"/>
          <w:lang w:val="en-US" w:eastAsia="zh-CN" w:bidi="ar-SA"/>
        </w:rPr>
        <w:t>四</w:t>
      </w:r>
      <w:r>
        <w:rPr>
          <w:rFonts w:hint="eastAsia" w:ascii="宋体" w:hAnsi="宋体" w:eastAsia="仿宋" w:cs="仿宋"/>
          <w:b w:val="0"/>
          <w:bCs w:val="0"/>
          <w:color w:val="auto"/>
          <w:kern w:val="0"/>
          <w:sz w:val="32"/>
          <w:szCs w:val="32"/>
          <w:lang w:val="en-US" w:eastAsia="en-US" w:bidi="ar-SA"/>
        </w:rPr>
        <w:t>是扎实做好预防未成年学生溺水工作。</w:t>
      </w:r>
      <w:r>
        <w:rPr>
          <w:rFonts w:hint="eastAsia" w:ascii="宋体" w:hAnsi="宋体" w:eastAsia="仿宋" w:cs="仿宋"/>
          <w:b w:val="0"/>
          <w:bCs w:val="0"/>
          <w:color w:val="auto"/>
          <w:kern w:val="0"/>
          <w:sz w:val="32"/>
          <w:szCs w:val="32"/>
          <w:lang w:val="en-US" w:eastAsia="zh-CN" w:bidi="ar-SA"/>
        </w:rPr>
        <w:t>严格落实</w:t>
      </w:r>
      <w:r>
        <w:rPr>
          <w:rFonts w:hint="default" w:ascii="宋体" w:hAnsi="宋体" w:eastAsia="仿宋" w:cs="仿宋"/>
          <w:b w:val="0"/>
          <w:bCs w:val="0"/>
          <w:color w:val="auto"/>
          <w:kern w:val="0"/>
          <w:sz w:val="32"/>
          <w:szCs w:val="32"/>
          <w:lang w:val="en-US" w:eastAsia="zh-CN" w:bidi="ar-SA"/>
        </w:rPr>
        <w:t>《青州市预防未成年学生溺水联防联动实施方案》</w:t>
      </w:r>
      <w:r>
        <w:rPr>
          <w:rFonts w:hint="eastAsia" w:ascii="宋体" w:hAnsi="宋体" w:eastAsia="仿宋" w:cs="仿宋"/>
          <w:b w:val="0"/>
          <w:bCs w:val="0"/>
          <w:color w:val="auto"/>
          <w:kern w:val="0"/>
          <w:sz w:val="32"/>
          <w:szCs w:val="32"/>
          <w:lang w:val="en-US" w:eastAsia="zh-CN" w:bidi="ar-SA"/>
        </w:rPr>
        <w:t>要求，</w:t>
      </w:r>
      <w:r>
        <w:rPr>
          <w:rFonts w:hint="eastAsia" w:ascii="宋体" w:hAnsi="宋体" w:eastAsia="仿宋" w:cs="仿宋"/>
          <w:b w:val="0"/>
          <w:bCs w:val="0"/>
          <w:color w:val="auto"/>
          <w:kern w:val="0"/>
          <w:sz w:val="32"/>
          <w:szCs w:val="32"/>
          <w:lang w:val="en-US" w:eastAsia="en-US" w:bidi="ar-SA"/>
        </w:rPr>
        <w:t>压实水域属地管理责任，落实水域防护和看管各项措施。防溺水18个成员单位、13个镇街区与各中小学、幼儿园协同联动，形成各部门单位各负其责、齐抓共管的工作格局，确保</w:t>
      </w:r>
      <w:r>
        <w:rPr>
          <w:rFonts w:hint="eastAsia" w:ascii="宋体" w:hAnsi="宋体" w:eastAsia="仿宋" w:cs="仿宋"/>
          <w:b w:val="0"/>
          <w:bCs w:val="0"/>
          <w:color w:val="auto"/>
          <w:kern w:val="0"/>
          <w:sz w:val="32"/>
          <w:szCs w:val="32"/>
          <w:lang w:val="en-US" w:eastAsia="zh-CN" w:bidi="ar-SA"/>
        </w:rPr>
        <w:t>不发生溺亡事件。</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ascii="宋体" w:hAnsi="宋体" w:eastAsia="黑体" w:cs="黑体"/>
          <w:b w:val="0"/>
          <w:bCs w:val="0"/>
          <w:color w:val="auto"/>
          <w:sz w:val="32"/>
          <w:szCs w:val="32"/>
        </w:rPr>
      </w:pPr>
      <w:r>
        <w:rPr>
          <w:rFonts w:hint="eastAsia" w:ascii="宋体" w:hAnsi="宋体" w:eastAsia="黑体" w:cs="黑体"/>
          <w:b w:val="0"/>
          <w:bCs w:val="0"/>
          <w:color w:val="auto"/>
          <w:sz w:val="32"/>
          <w:szCs w:val="32"/>
          <w:lang w:val="en-US" w:eastAsia="zh-CN"/>
        </w:rPr>
        <w:t>三</w:t>
      </w:r>
      <w:r>
        <w:rPr>
          <w:rFonts w:hint="eastAsia" w:ascii="宋体" w:hAnsi="宋体" w:eastAsia="黑体" w:cs="黑体"/>
          <w:b w:val="0"/>
          <w:bCs w:val="0"/>
          <w:color w:val="auto"/>
          <w:sz w:val="32"/>
          <w:szCs w:val="32"/>
        </w:rPr>
        <w:t>、组织保障</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ascii="宋体" w:hAnsi="宋体" w:eastAsia="仿宋" w:cs="仿宋"/>
          <w:b w:val="0"/>
          <w:bCs w:val="0"/>
          <w:color w:val="auto"/>
          <w:sz w:val="32"/>
          <w:szCs w:val="32"/>
        </w:rPr>
      </w:pPr>
      <w:r>
        <w:rPr>
          <w:rFonts w:hint="eastAsia" w:ascii="宋体" w:hAnsi="宋体" w:eastAsia="楷体_GB2312" w:cs="楷体_GB2312"/>
          <w:b w:val="0"/>
          <w:bCs w:val="0"/>
          <w:color w:val="auto"/>
          <w:sz w:val="32"/>
          <w:szCs w:val="32"/>
        </w:rPr>
        <w:t>1.强化组织领导。</w:t>
      </w:r>
      <w:r>
        <w:rPr>
          <w:rFonts w:hint="eastAsia" w:ascii="宋体" w:hAnsi="宋体" w:eastAsia="仿宋" w:cs="仿宋"/>
          <w:b w:val="0"/>
          <w:bCs w:val="0"/>
          <w:color w:val="auto"/>
          <w:sz w:val="32"/>
          <w:szCs w:val="32"/>
        </w:rPr>
        <w:t>将推进乡村教育振兴作为推进乡村振兴的重点任务，成立由</w:t>
      </w:r>
      <w:r>
        <w:rPr>
          <w:rFonts w:hint="eastAsia" w:ascii="宋体" w:hAnsi="宋体" w:eastAsia="仿宋" w:cs="仿宋"/>
          <w:b w:val="0"/>
          <w:bCs w:val="0"/>
          <w:color w:val="auto"/>
          <w:sz w:val="32"/>
          <w:szCs w:val="32"/>
          <w:lang w:eastAsia="zh-CN"/>
        </w:rPr>
        <w:t>副</w:t>
      </w:r>
      <w:r>
        <w:rPr>
          <w:rFonts w:hint="eastAsia" w:ascii="宋体" w:hAnsi="宋体" w:eastAsia="仿宋" w:cs="仿宋"/>
          <w:b w:val="0"/>
          <w:bCs w:val="0"/>
          <w:color w:val="auto"/>
          <w:sz w:val="32"/>
          <w:szCs w:val="32"/>
        </w:rPr>
        <w:t>市长任组长，相关部门单位主要负责同志为成员的领导小组，协调推进乡村教育振兴相关工作。各</w:t>
      </w:r>
      <w:r>
        <w:rPr>
          <w:rFonts w:hint="eastAsia" w:ascii="宋体" w:hAnsi="宋体" w:eastAsia="仿宋" w:cs="仿宋"/>
          <w:b w:val="0"/>
          <w:bCs w:val="0"/>
          <w:color w:val="auto"/>
          <w:sz w:val="32"/>
          <w:szCs w:val="32"/>
          <w:lang w:eastAsia="zh-CN"/>
        </w:rPr>
        <w:t>镇街区</w:t>
      </w:r>
      <w:r>
        <w:rPr>
          <w:rFonts w:hint="eastAsia" w:ascii="宋体" w:hAnsi="宋体" w:eastAsia="仿宋" w:cs="仿宋"/>
          <w:b w:val="0"/>
          <w:bCs w:val="0"/>
          <w:color w:val="auto"/>
          <w:sz w:val="32"/>
          <w:szCs w:val="32"/>
        </w:rPr>
        <w:t>把推进乡村教育振兴纳入乡村振兴战略总体规划，制定专项工作方案，务求工作实效。</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ascii="宋体" w:hAnsi="宋体" w:eastAsia="仿宋" w:cs="仿宋"/>
          <w:b w:val="0"/>
          <w:bCs w:val="0"/>
          <w:color w:val="auto"/>
          <w:sz w:val="32"/>
          <w:szCs w:val="32"/>
        </w:rPr>
      </w:pPr>
      <w:r>
        <w:rPr>
          <w:rFonts w:hint="eastAsia" w:ascii="宋体" w:hAnsi="宋体" w:eastAsia="楷体_GB2312" w:cs="楷体_GB2312"/>
          <w:b w:val="0"/>
          <w:bCs w:val="0"/>
          <w:color w:val="auto"/>
          <w:sz w:val="32"/>
          <w:szCs w:val="32"/>
        </w:rPr>
        <w:t>2.加大教育投入。</w:t>
      </w:r>
      <w:r>
        <w:rPr>
          <w:rFonts w:hint="eastAsia" w:ascii="宋体" w:hAnsi="宋体" w:eastAsia="仿宋" w:cs="仿宋"/>
          <w:b w:val="0"/>
          <w:bCs w:val="0"/>
          <w:color w:val="auto"/>
          <w:sz w:val="32"/>
          <w:szCs w:val="32"/>
        </w:rPr>
        <w:t>落实教育优先发展战略，加大财政投入力度，确保两个“只增不减”，教育费附加全额用于教育事业。建立各类学校（幼儿园）生均拨款的增长机制，优化教育经费使用结构，重点向乡村教育、教师队伍建设倾斜。建立完善教育经费使用绩效评价机制，提高经费使用效益。</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ascii="宋体" w:hAnsi="宋体" w:eastAsia="仿宋_GB2312" w:cs="仿宋_GB2312"/>
          <w:b w:val="0"/>
          <w:bCs w:val="0"/>
          <w:color w:val="auto"/>
          <w:sz w:val="32"/>
          <w:szCs w:val="32"/>
        </w:rPr>
      </w:pPr>
      <w:r>
        <w:rPr>
          <w:rFonts w:hint="eastAsia" w:ascii="宋体" w:hAnsi="宋体" w:eastAsia="楷体_GB2312" w:cs="楷体_GB2312"/>
          <w:b w:val="0"/>
          <w:bCs w:val="0"/>
          <w:color w:val="auto"/>
          <w:sz w:val="32"/>
          <w:szCs w:val="32"/>
        </w:rPr>
        <w:t>3.加强过程调度。</w:t>
      </w:r>
      <w:r>
        <w:rPr>
          <w:rFonts w:hint="eastAsia" w:ascii="宋体" w:hAnsi="宋体" w:eastAsia="仿宋" w:cs="仿宋"/>
          <w:b w:val="0"/>
          <w:bCs w:val="0"/>
          <w:color w:val="auto"/>
          <w:sz w:val="32"/>
          <w:szCs w:val="32"/>
        </w:rPr>
        <w:t>建立教体部门牵头、有关部门分工负责的推进机制，进一步完善工作方案，制订配套措施，确定时间表、路线图，按时推进各项任务。建立月调度通报制度，每月情况按程序报市委、市政府主要领导，印发领导小组成员单位主要负责同志。定期召开市委常委会</w:t>
      </w:r>
      <w:r>
        <w:rPr>
          <w:rFonts w:hint="eastAsia" w:ascii="宋体" w:hAnsi="宋体" w:eastAsia="仿宋" w:cs="仿宋"/>
          <w:b w:val="0"/>
          <w:bCs w:val="0"/>
          <w:color w:val="auto"/>
          <w:sz w:val="32"/>
          <w:szCs w:val="32"/>
          <w:lang w:val="en-US" w:eastAsia="zh-CN"/>
        </w:rPr>
        <w:t>会</w:t>
      </w:r>
      <w:r>
        <w:rPr>
          <w:rFonts w:hint="eastAsia" w:ascii="宋体" w:hAnsi="宋体" w:eastAsia="仿宋" w:cs="仿宋"/>
          <w:b w:val="0"/>
          <w:bCs w:val="0"/>
          <w:color w:val="auto"/>
          <w:sz w:val="32"/>
          <w:szCs w:val="32"/>
        </w:rPr>
        <w:t>议、市政府常务会议、市委教育工作领导小组会议，专题研究乡村教育工作，解决实施过程中存在的突出难题，确保各项任务落地落实。</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宋体" w:hAnsi="宋体" w:eastAsia="仿宋" w:cs="仿宋"/>
          <w:b w:val="0"/>
          <w:bCs w:val="0"/>
          <w:color w:val="auto"/>
          <w:sz w:val="32"/>
          <w:szCs w:val="32"/>
        </w:rPr>
      </w:pPr>
      <w:r>
        <w:rPr>
          <w:rFonts w:hint="eastAsia" w:ascii="宋体" w:hAnsi="宋体" w:eastAsia="楷体_GB2312" w:cs="楷体_GB2312"/>
          <w:b w:val="0"/>
          <w:bCs w:val="0"/>
          <w:color w:val="auto"/>
          <w:sz w:val="32"/>
          <w:szCs w:val="32"/>
        </w:rPr>
        <w:t>4.强化督导评价。</w:t>
      </w:r>
      <w:r>
        <w:rPr>
          <w:rFonts w:hint="eastAsia" w:ascii="宋体" w:hAnsi="宋体" w:eastAsia="仿宋" w:cs="仿宋"/>
          <w:b w:val="0"/>
          <w:bCs w:val="0"/>
          <w:color w:val="auto"/>
          <w:sz w:val="32"/>
          <w:szCs w:val="32"/>
        </w:rPr>
        <w:t>加大乡村教育振</w:t>
      </w:r>
      <w:bookmarkStart w:id="0" w:name="_GoBack"/>
      <w:bookmarkEnd w:id="0"/>
      <w:r>
        <w:rPr>
          <w:rFonts w:hint="eastAsia" w:ascii="宋体" w:hAnsi="宋体" w:eastAsia="仿宋" w:cs="仿宋"/>
          <w:b w:val="0"/>
          <w:bCs w:val="0"/>
          <w:color w:val="auto"/>
          <w:sz w:val="32"/>
          <w:szCs w:val="32"/>
        </w:rPr>
        <w:t>兴督导力度，将乡村教育振兴纳入</w:t>
      </w:r>
      <w:r>
        <w:rPr>
          <w:rFonts w:hint="eastAsia" w:ascii="宋体" w:hAnsi="宋体" w:eastAsia="仿宋" w:cs="仿宋"/>
          <w:b w:val="0"/>
          <w:bCs w:val="0"/>
          <w:color w:val="auto"/>
          <w:sz w:val="32"/>
          <w:szCs w:val="32"/>
          <w:lang w:eastAsia="zh-CN"/>
        </w:rPr>
        <w:t>镇街区</w:t>
      </w:r>
      <w:r>
        <w:rPr>
          <w:rFonts w:hint="eastAsia" w:ascii="宋体" w:hAnsi="宋体" w:eastAsia="仿宋" w:cs="仿宋"/>
          <w:b w:val="0"/>
          <w:bCs w:val="0"/>
          <w:color w:val="auto"/>
          <w:sz w:val="32"/>
          <w:szCs w:val="32"/>
        </w:rPr>
        <w:t>党委政府履行发展教育职责督导评估绩效考核，确保完成年度目标任务。加强对乡村教育振兴推进情况的评估和跟踪监测，建立政府和第三方专业机构评估相结合的多元评估机制，树立科学的评价导向。</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宋体" w:hAnsi="宋体" w:eastAsia="仿宋" w:cs="仿宋"/>
          <w:b w:val="0"/>
          <w:bCs w:val="0"/>
          <w:color w:val="auto"/>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宋体" w:hAnsi="宋体" w:eastAsia="仿宋" w:cs="仿宋"/>
          <w:b w:val="0"/>
          <w:bCs w:val="0"/>
          <w:color w:val="auto"/>
          <w:sz w:val="32"/>
          <w:szCs w:val="32"/>
          <w:lang w:eastAsia="zh-CN"/>
        </w:rPr>
      </w:pPr>
      <w:r>
        <w:rPr>
          <w:rFonts w:hint="eastAsia" w:ascii="宋体" w:hAnsi="宋体" w:eastAsia="仿宋" w:cs="仿宋"/>
          <w:b w:val="0"/>
          <w:bCs w:val="0"/>
          <w:color w:val="auto"/>
          <w:sz w:val="32"/>
          <w:szCs w:val="32"/>
          <w:lang w:eastAsia="zh-CN"/>
        </w:rPr>
        <w:t>附</w:t>
      </w:r>
      <w:r>
        <w:rPr>
          <w:rFonts w:hint="eastAsia" w:ascii="宋体" w:hAnsi="宋体" w:eastAsia="仿宋" w:cs="仿宋"/>
          <w:b w:val="0"/>
          <w:bCs w:val="0"/>
          <w:color w:val="auto"/>
          <w:sz w:val="32"/>
          <w:szCs w:val="32"/>
          <w:lang w:val="en-US" w:eastAsia="zh-CN"/>
        </w:rPr>
        <w:t>件</w:t>
      </w:r>
      <w:r>
        <w:rPr>
          <w:rFonts w:hint="eastAsia" w:ascii="宋体" w:hAnsi="宋体" w:eastAsia="仿宋" w:cs="仿宋"/>
          <w:b w:val="0"/>
          <w:bCs w:val="0"/>
          <w:color w:val="auto"/>
          <w:sz w:val="32"/>
          <w:szCs w:val="32"/>
          <w:lang w:eastAsia="zh-CN"/>
        </w:rPr>
        <w:t>：青州市乡村教育振兴</w:t>
      </w:r>
      <w:r>
        <w:rPr>
          <w:rFonts w:hint="eastAsia" w:ascii="宋体" w:hAnsi="宋体" w:eastAsia="仿宋" w:cs="仿宋"/>
          <w:b w:val="0"/>
          <w:bCs w:val="0"/>
          <w:color w:val="auto"/>
          <w:sz w:val="32"/>
          <w:szCs w:val="32"/>
          <w:lang w:val="en-US" w:eastAsia="zh-CN"/>
        </w:rPr>
        <w:t>专项工作</w:t>
      </w:r>
      <w:r>
        <w:rPr>
          <w:rFonts w:hint="eastAsia" w:ascii="宋体" w:hAnsi="宋体" w:eastAsia="仿宋" w:cs="仿宋"/>
          <w:b w:val="0"/>
          <w:bCs w:val="0"/>
          <w:color w:val="auto"/>
          <w:sz w:val="32"/>
          <w:szCs w:val="32"/>
          <w:lang w:eastAsia="zh-CN"/>
        </w:rPr>
        <w:t>任务清单</w:t>
      </w:r>
    </w:p>
    <w:p>
      <w:pPr>
        <w:keepNext w:val="0"/>
        <w:keepLines w:val="0"/>
        <w:pageBreakBefore w:val="0"/>
        <w:widowControl w:val="0"/>
        <w:kinsoku/>
        <w:wordWrap/>
        <w:overflowPunct/>
        <w:topLinePunct w:val="0"/>
        <w:autoSpaceDE w:val="0"/>
        <w:autoSpaceDN w:val="0"/>
        <w:bidi w:val="0"/>
        <w:adjustRightInd/>
        <w:snapToGrid/>
        <w:spacing w:before="0" w:after="0" w:line="600" w:lineRule="exact"/>
        <w:textAlignment w:val="auto"/>
        <w:rPr>
          <w:rFonts w:hint="eastAsia" w:ascii="宋体" w:hAnsi="宋体" w:eastAsia="黑体" w:cs="黑体"/>
          <w:b w:val="0"/>
          <w:bCs w:val="0"/>
          <w:color w:val="auto"/>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textAlignment w:val="auto"/>
        <w:rPr>
          <w:rFonts w:hint="eastAsia" w:ascii="宋体" w:hAnsi="宋体" w:eastAsia="黑体" w:cs="黑体"/>
          <w:b w:val="0"/>
          <w:bCs w:val="0"/>
          <w:color w:val="auto"/>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textAlignment w:val="auto"/>
        <w:rPr>
          <w:rFonts w:hint="eastAsia" w:ascii="宋体" w:hAnsi="宋体" w:eastAsia="黑体" w:cs="黑体"/>
          <w:b w:val="0"/>
          <w:bCs w:val="0"/>
          <w:color w:val="auto"/>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textAlignment w:val="auto"/>
        <w:rPr>
          <w:rFonts w:hint="eastAsia" w:ascii="宋体" w:hAnsi="宋体" w:eastAsia="黑体" w:cs="黑体"/>
          <w:b w:val="0"/>
          <w:bCs w:val="0"/>
          <w:color w:val="auto"/>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textAlignment w:val="auto"/>
        <w:rPr>
          <w:rFonts w:hint="eastAsia" w:ascii="宋体" w:hAnsi="宋体" w:eastAsia="黑体" w:cs="黑体"/>
          <w:b w:val="0"/>
          <w:bCs w:val="0"/>
          <w:color w:val="auto"/>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textAlignment w:val="auto"/>
        <w:rPr>
          <w:rFonts w:hint="eastAsia" w:ascii="宋体" w:hAnsi="宋体" w:eastAsia="黑体" w:cs="黑体"/>
          <w:b w:val="0"/>
          <w:bCs w:val="0"/>
          <w:color w:val="auto"/>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textAlignment w:val="auto"/>
        <w:rPr>
          <w:rFonts w:hint="eastAsia" w:ascii="宋体" w:hAnsi="宋体" w:eastAsia="黑体" w:cs="黑体"/>
          <w:b w:val="0"/>
          <w:bCs w:val="0"/>
          <w:color w:val="auto"/>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textAlignment w:val="auto"/>
        <w:rPr>
          <w:rFonts w:hint="eastAsia" w:ascii="宋体" w:hAnsi="宋体" w:eastAsia="黑体" w:cs="黑体"/>
          <w:b w:val="0"/>
          <w:bCs w:val="0"/>
          <w:color w:val="auto"/>
          <w:sz w:val="32"/>
          <w:szCs w:val="32"/>
          <w:lang w:eastAsia="zh-CN"/>
        </w:rPr>
        <w:sectPr>
          <w:footerReference r:id="rId5" w:type="default"/>
          <w:pgSz w:w="11910" w:h="16840"/>
          <w:pgMar w:top="2098" w:right="1531" w:bottom="1984" w:left="1531" w:header="850" w:footer="1587" w:gutter="0"/>
          <w:pgNumType w:fmt="numberInDash"/>
          <w:cols w:space="720" w:num="1"/>
        </w:sectPr>
      </w:pPr>
    </w:p>
    <w:p>
      <w:pPr>
        <w:pStyle w:val="2"/>
        <w:rPr>
          <w:rFonts w:hint="eastAsia"/>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textAlignment w:val="auto"/>
        <w:rPr>
          <w:rFonts w:hint="default" w:ascii="宋体" w:hAnsi="宋体" w:eastAsia="黑体" w:cs="黑体"/>
          <w:b w:val="0"/>
          <w:bCs w:val="0"/>
          <w:color w:val="auto"/>
          <w:sz w:val="32"/>
          <w:szCs w:val="32"/>
          <w:lang w:val="en-US" w:eastAsia="zh-CN"/>
        </w:rPr>
      </w:pPr>
      <w:r>
        <w:rPr>
          <w:rFonts w:hint="eastAsia" w:ascii="宋体" w:hAnsi="宋体" w:eastAsia="黑体" w:cs="黑体"/>
          <w:b w:val="0"/>
          <w:bCs w:val="0"/>
          <w:color w:val="auto"/>
          <w:sz w:val="32"/>
          <w:szCs w:val="32"/>
          <w:lang w:eastAsia="zh-CN"/>
        </w:rPr>
        <w:t>附件</w:t>
      </w:r>
    </w:p>
    <w:p>
      <w:pPr>
        <w:keepNext w:val="0"/>
        <w:keepLines w:val="0"/>
        <w:pageBreakBefore w:val="0"/>
        <w:widowControl w:val="0"/>
        <w:kinsoku/>
        <w:wordWrap/>
        <w:overflowPunct/>
        <w:topLinePunct w:val="0"/>
        <w:autoSpaceDE w:val="0"/>
        <w:autoSpaceDN w:val="0"/>
        <w:bidi w:val="0"/>
        <w:adjustRightInd/>
        <w:snapToGrid/>
        <w:spacing w:before="0" w:after="0" w:line="600" w:lineRule="exact"/>
        <w:jc w:val="center"/>
        <w:textAlignment w:val="auto"/>
        <w:rPr>
          <w:rFonts w:hint="eastAsia" w:ascii="宋体" w:hAnsi="宋体" w:eastAsia="方正小标宋简体" w:cs="方正小标宋简体"/>
          <w:b w:val="0"/>
          <w:bCs w:val="0"/>
          <w:color w:val="auto"/>
          <w:sz w:val="44"/>
          <w:szCs w:val="44"/>
        </w:rPr>
      </w:pPr>
      <w:r>
        <w:rPr>
          <w:rFonts w:hint="eastAsia" w:ascii="宋体" w:hAnsi="宋体" w:eastAsia="方正小标宋简体" w:cs="方正小标宋简体"/>
          <w:b w:val="0"/>
          <w:bCs w:val="0"/>
          <w:color w:val="auto"/>
          <w:sz w:val="44"/>
          <w:szCs w:val="44"/>
        </w:rPr>
        <w:t>青州市乡村教育振兴</w:t>
      </w:r>
      <w:r>
        <w:rPr>
          <w:rFonts w:hint="eastAsia" w:ascii="宋体" w:hAnsi="宋体" w:eastAsia="方正小标宋简体" w:cs="方正小标宋简体"/>
          <w:b w:val="0"/>
          <w:bCs w:val="0"/>
          <w:color w:val="auto"/>
          <w:sz w:val="44"/>
          <w:szCs w:val="44"/>
          <w:lang w:val="en-US" w:eastAsia="zh-CN"/>
        </w:rPr>
        <w:t>专项工作</w:t>
      </w:r>
      <w:r>
        <w:rPr>
          <w:rFonts w:hint="eastAsia" w:ascii="宋体" w:hAnsi="宋体" w:eastAsia="方正小标宋简体" w:cs="方正小标宋简体"/>
          <w:b w:val="0"/>
          <w:bCs w:val="0"/>
          <w:color w:val="auto"/>
          <w:sz w:val="44"/>
          <w:szCs w:val="44"/>
        </w:rPr>
        <w:t>任务清单</w:t>
      </w:r>
    </w:p>
    <w:p>
      <w:pPr>
        <w:pStyle w:val="6"/>
        <w:keepNext/>
        <w:keepLines/>
        <w:pageBreakBefore w:val="0"/>
        <w:widowControl w:val="0"/>
        <w:kinsoku/>
        <w:wordWrap/>
        <w:overflowPunct/>
        <w:topLinePunct w:val="0"/>
        <w:autoSpaceDE w:val="0"/>
        <w:autoSpaceDN w:val="0"/>
        <w:bidi w:val="0"/>
        <w:adjustRightInd/>
        <w:snapToGrid/>
        <w:spacing w:before="0" w:after="0" w:line="600" w:lineRule="exact"/>
        <w:textAlignment w:val="auto"/>
        <w:rPr>
          <w:rFonts w:hint="eastAsia" w:ascii="宋体" w:hAnsi="宋体"/>
        </w:rPr>
      </w:pPr>
    </w:p>
    <w:tbl>
      <w:tblPr>
        <w:tblStyle w:val="11"/>
        <w:tblW w:w="10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60"/>
        <w:gridCol w:w="1377"/>
        <w:gridCol w:w="4115"/>
        <w:gridCol w:w="1020"/>
        <w:gridCol w:w="1056"/>
        <w:gridCol w:w="2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0" w:hRule="atLeast"/>
          <w:jc w:val="center"/>
        </w:trPr>
        <w:tc>
          <w:tcPr>
            <w:tcW w:w="8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after="0" w:line="400" w:lineRule="exact"/>
              <w:jc w:val="center"/>
              <w:textAlignment w:val="center"/>
              <w:rPr>
                <w:rFonts w:hint="eastAsia" w:ascii="宋体" w:hAnsi="宋体" w:eastAsia="黑体" w:cs="黑体"/>
                <w:b w:val="0"/>
                <w:bCs w:val="0"/>
                <w:i w:val="0"/>
                <w:iCs w:val="0"/>
                <w:color w:val="auto"/>
                <w:sz w:val="28"/>
                <w:szCs w:val="28"/>
                <w:u w:val="none"/>
              </w:rPr>
            </w:pPr>
            <w:r>
              <w:rPr>
                <w:rFonts w:hint="eastAsia" w:ascii="宋体" w:hAnsi="宋体" w:eastAsia="黑体" w:cs="黑体"/>
                <w:b w:val="0"/>
                <w:bCs w:val="0"/>
                <w:i w:val="0"/>
                <w:iCs w:val="0"/>
                <w:color w:val="auto"/>
                <w:kern w:val="0"/>
                <w:sz w:val="28"/>
                <w:szCs w:val="28"/>
                <w:u w:val="none"/>
                <w:lang w:val="en-US" w:eastAsia="zh-CN" w:bidi="ar"/>
              </w:rPr>
              <w:t>目标成果</w:t>
            </w:r>
          </w:p>
        </w:tc>
        <w:tc>
          <w:tcPr>
            <w:tcW w:w="5492" w:type="dxa"/>
            <w:gridSpan w:val="2"/>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after="0" w:line="400" w:lineRule="exact"/>
              <w:jc w:val="center"/>
              <w:textAlignment w:val="center"/>
              <w:rPr>
                <w:rFonts w:hint="eastAsia" w:ascii="宋体" w:hAnsi="宋体" w:eastAsia="黑体" w:cs="黑体"/>
                <w:b w:val="0"/>
                <w:bCs w:val="0"/>
                <w:i w:val="0"/>
                <w:iCs w:val="0"/>
                <w:color w:val="auto"/>
                <w:sz w:val="28"/>
                <w:szCs w:val="28"/>
                <w:u w:val="none"/>
              </w:rPr>
            </w:pPr>
            <w:r>
              <w:rPr>
                <w:rFonts w:hint="eastAsia" w:ascii="宋体" w:hAnsi="宋体" w:eastAsia="黑体" w:cs="黑体"/>
                <w:b w:val="0"/>
                <w:bCs w:val="0"/>
                <w:i w:val="0"/>
                <w:iCs w:val="0"/>
                <w:color w:val="auto"/>
                <w:spacing w:val="-6"/>
                <w:w w:val="98"/>
                <w:kern w:val="0"/>
                <w:sz w:val="28"/>
                <w:szCs w:val="28"/>
                <w:u w:val="none"/>
                <w:lang w:val="en-US" w:eastAsia="zh-CN" w:bidi="ar"/>
              </w:rPr>
              <w:t>内  容  措  施</w:t>
            </w:r>
          </w:p>
        </w:tc>
        <w:tc>
          <w:tcPr>
            <w:tcW w:w="102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after="0" w:line="400" w:lineRule="exact"/>
              <w:jc w:val="center"/>
              <w:textAlignment w:val="center"/>
              <w:rPr>
                <w:rFonts w:hint="eastAsia" w:ascii="宋体" w:hAnsi="宋体" w:eastAsia="黑体" w:cs="黑体"/>
                <w:b w:val="0"/>
                <w:bCs w:val="0"/>
                <w:i w:val="0"/>
                <w:iCs w:val="0"/>
                <w:color w:val="auto"/>
                <w:kern w:val="0"/>
                <w:sz w:val="28"/>
                <w:szCs w:val="28"/>
                <w:u w:val="none"/>
                <w:lang w:val="en-US" w:eastAsia="zh-CN" w:bidi="ar"/>
              </w:rPr>
            </w:pPr>
            <w:r>
              <w:rPr>
                <w:rFonts w:hint="eastAsia" w:ascii="宋体" w:hAnsi="宋体" w:eastAsia="黑体" w:cs="黑体"/>
                <w:b w:val="0"/>
                <w:bCs w:val="0"/>
                <w:i w:val="0"/>
                <w:iCs w:val="0"/>
                <w:color w:val="auto"/>
                <w:kern w:val="0"/>
                <w:sz w:val="28"/>
                <w:szCs w:val="28"/>
                <w:u w:val="none"/>
                <w:lang w:val="en-US" w:eastAsia="zh-CN" w:bidi="ar"/>
              </w:rPr>
              <w:t>完成</w:t>
            </w:r>
          </w:p>
          <w:p>
            <w:pPr>
              <w:keepNext w:val="0"/>
              <w:keepLines w:val="0"/>
              <w:pageBreakBefore w:val="0"/>
              <w:widowControl w:val="0"/>
              <w:suppressLineNumbers w:val="0"/>
              <w:kinsoku/>
              <w:wordWrap/>
              <w:overflowPunct/>
              <w:topLinePunct w:val="0"/>
              <w:autoSpaceDE w:val="0"/>
              <w:autoSpaceDN w:val="0"/>
              <w:bidi w:val="0"/>
              <w:adjustRightInd/>
              <w:snapToGrid/>
              <w:spacing w:before="0" w:after="0" w:line="400" w:lineRule="exact"/>
              <w:jc w:val="center"/>
              <w:textAlignment w:val="center"/>
              <w:rPr>
                <w:rFonts w:hint="eastAsia" w:ascii="宋体" w:hAnsi="宋体" w:eastAsia="黑体" w:cs="黑体"/>
                <w:b w:val="0"/>
                <w:bCs w:val="0"/>
                <w:i w:val="0"/>
                <w:iCs w:val="0"/>
                <w:color w:val="auto"/>
                <w:sz w:val="28"/>
                <w:szCs w:val="28"/>
                <w:u w:val="none"/>
              </w:rPr>
            </w:pPr>
            <w:r>
              <w:rPr>
                <w:rFonts w:hint="eastAsia" w:ascii="宋体" w:hAnsi="宋体" w:eastAsia="黑体" w:cs="黑体"/>
                <w:b w:val="0"/>
                <w:bCs w:val="0"/>
                <w:i w:val="0"/>
                <w:iCs w:val="0"/>
                <w:color w:val="auto"/>
                <w:kern w:val="0"/>
                <w:sz w:val="28"/>
                <w:szCs w:val="28"/>
                <w:u w:val="none"/>
                <w:lang w:val="en-US" w:eastAsia="zh-CN" w:bidi="ar"/>
              </w:rPr>
              <w:t>时限</w:t>
            </w:r>
          </w:p>
        </w:tc>
        <w:tc>
          <w:tcPr>
            <w:tcW w:w="1056"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after="0" w:line="400" w:lineRule="exact"/>
              <w:jc w:val="center"/>
              <w:textAlignment w:val="center"/>
              <w:rPr>
                <w:rFonts w:hint="eastAsia" w:ascii="宋体" w:hAnsi="宋体" w:eastAsia="黑体" w:cs="黑体"/>
                <w:b w:val="0"/>
                <w:bCs w:val="0"/>
                <w:i w:val="0"/>
                <w:iCs w:val="0"/>
                <w:color w:val="auto"/>
                <w:spacing w:val="-6"/>
                <w:w w:val="98"/>
                <w:kern w:val="0"/>
                <w:sz w:val="28"/>
                <w:szCs w:val="28"/>
                <w:u w:val="none"/>
                <w:lang w:val="en-US" w:eastAsia="zh-CN" w:bidi="ar"/>
              </w:rPr>
            </w:pPr>
            <w:r>
              <w:rPr>
                <w:rFonts w:hint="eastAsia" w:ascii="宋体" w:hAnsi="宋体" w:eastAsia="黑体" w:cs="黑体"/>
                <w:b w:val="0"/>
                <w:bCs w:val="0"/>
                <w:i w:val="0"/>
                <w:iCs w:val="0"/>
                <w:color w:val="auto"/>
                <w:spacing w:val="-6"/>
                <w:w w:val="98"/>
                <w:kern w:val="0"/>
                <w:sz w:val="28"/>
                <w:szCs w:val="28"/>
                <w:u w:val="none"/>
                <w:lang w:val="en-US" w:eastAsia="zh-CN" w:bidi="ar"/>
              </w:rPr>
              <w:t>牵头</w:t>
            </w:r>
          </w:p>
          <w:p>
            <w:pPr>
              <w:keepNext w:val="0"/>
              <w:keepLines w:val="0"/>
              <w:pageBreakBefore w:val="0"/>
              <w:widowControl w:val="0"/>
              <w:suppressLineNumbers w:val="0"/>
              <w:kinsoku/>
              <w:wordWrap/>
              <w:overflowPunct/>
              <w:topLinePunct w:val="0"/>
              <w:autoSpaceDE w:val="0"/>
              <w:autoSpaceDN w:val="0"/>
              <w:bidi w:val="0"/>
              <w:adjustRightInd/>
              <w:snapToGrid/>
              <w:spacing w:before="0" w:after="0" w:line="400" w:lineRule="exact"/>
              <w:jc w:val="center"/>
              <w:textAlignment w:val="center"/>
              <w:rPr>
                <w:rFonts w:hint="eastAsia" w:ascii="宋体" w:hAnsi="宋体" w:eastAsia="黑体" w:cs="黑体"/>
                <w:b w:val="0"/>
                <w:bCs w:val="0"/>
                <w:i w:val="0"/>
                <w:iCs w:val="0"/>
                <w:color w:val="auto"/>
                <w:sz w:val="28"/>
                <w:szCs w:val="28"/>
                <w:u w:val="none"/>
              </w:rPr>
            </w:pPr>
            <w:r>
              <w:rPr>
                <w:rFonts w:hint="eastAsia" w:ascii="宋体" w:hAnsi="宋体" w:eastAsia="黑体" w:cs="黑体"/>
                <w:b w:val="0"/>
                <w:bCs w:val="0"/>
                <w:i w:val="0"/>
                <w:iCs w:val="0"/>
                <w:color w:val="auto"/>
                <w:spacing w:val="-6"/>
                <w:w w:val="98"/>
                <w:kern w:val="0"/>
                <w:sz w:val="28"/>
                <w:szCs w:val="28"/>
                <w:u w:val="none"/>
                <w:lang w:val="en-US" w:eastAsia="zh-CN" w:bidi="ar"/>
              </w:rPr>
              <w:t>部门</w:t>
            </w:r>
          </w:p>
        </w:tc>
        <w:tc>
          <w:tcPr>
            <w:tcW w:w="216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after="0" w:line="400" w:lineRule="exact"/>
              <w:jc w:val="center"/>
              <w:textAlignment w:val="center"/>
              <w:rPr>
                <w:rFonts w:hint="eastAsia" w:ascii="宋体" w:hAnsi="宋体" w:eastAsia="黑体" w:cs="黑体"/>
                <w:b w:val="0"/>
                <w:bCs w:val="0"/>
                <w:i w:val="0"/>
                <w:iCs w:val="0"/>
                <w:color w:val="auto"/>
                <w:sz w:val="28"/>
                <w:szCs w:val="28"/>
                <w:u w:val="none"/>
              </w:rPr>
            </w:pPr>
            <w:r>
              <w:rPr>
                <w:rFonts w:hint="eastAsia" w:ascii="宋体" w:hAnsi="宋体" w:eastAsia="黑体" w:cs="黑体"/>
                <w:b w:val="0"/>
                <w:bCs w:val="0"/>
                <w:i w:val="0"/>
                <w:iCs w:val="0"/>
                <w:color w:val="auto"/>
                <w:spacing w:val="-6"/>
                <w:w w:val="98"/>
                <w:kern w:val="0"/>
                <w:sz w:val="28"/>
                <w:szCs w:val="28"/>
                <w:u w:val="none"/>
                <w:lang w:val="en-US" w:eastAsia="zh-CN" w:bidi="ar"/>
              </w:rPr>
              <w:t>参与部门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6" w:hRule="atLeast"/>
          <w:jc w:val="center"/>
        </w:trPr>
        <w:tc>
          <w:tcPr>
            <w:tcW w:w="86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乡村学校布局优化及管理体制改革工程</w:t>
            </w:r>
          </w:p>
        </w:tc>
        <w:tc>
          <w:tcPr>
            <w:tcW w:w="13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1.实施乡村学校优化布局推进行动。</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全市乡村幼儿园减少为79所，其中，公办园68所，民办园11所；乡村中小学由54所缩减到41所。</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自然资源和规划局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人社局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default" w:ascii="宋体" w:hAnsi="宋体" w:eastAsia="仿宋" w:cs="仿宋"/>
                <w:b w:val="0"/>
                <w:bCs w:val="0"/>
                <w:i w:val="0"/>
                <w:iCs w:val="0"/>
                <w:color w:val="auto"/>
                <w:sz w:val="24"/>
                <w:szCs w:val="24"/>
                <w:u w:val="none"/>
                <w:lang w:val="en-US"/>
              </w:rPr>
            </w:pPr>
            <w:r>
              <w:rPr>
                <w:rFonts w:hint="eastAsia" w:ascii="宋体" w:hAnsi="宋体" w:eastAsia="仿宋" w:cs="仿宋"/>
                <w:b w:val="0"/>
                <w:bCs w:val="0"/>
                <w:i w:val="0"/>
                <w:iCs w:val="0"/>
                <w:color w:val="auto"/>
                <w:kern w:val="0"/>
                <w:sz w:val="24"/>
                <w:szCs w:val="24"/>
                <w:u w:val="none"/>
                <w:lang w:val="en-US" w:eastAsia="zh-CN" w:bidi="ar"/>
              </w:rPr>
              <w:t>各镇、街、区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2.实施乡村学校办学条件改善行动。</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新建、改扩建公办幼儿园20所，义务教育学校5所。</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2024年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发改局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住建局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农业农村局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default" w:ascii="宋体" w:hAnsi="宋体" w:eastAsia="仿宋" w:cs="仿宋"/>
                <w:b w:val="0"/>
                <w:bCs w:val="0"/>
                <w:i w:val="0"/>
                <w:iCs w:val="0"/>
                <w:color w:val="auto"/>
                <w:sz w:val="24"/>
                <w:szCs w:val="24"/>
                <w:u w:val="none"/>
                <w:lang w:val="en-US"/>
              </w:rPr>
            </w:pPr>
            <w:r>
              <w:rPr>
                <w:rFonts w:hint="eastAsia" w:ascii="宋体" w:hAnsi="宋体" w:eastAsia="仿宋" w:cs="仿宋"/>
                <w:b w:val="0"/>
                <w:bCs w:val="0"/>
                <w:i w:val="0"/>
                <w:iCs w:val="0"/>
                <w:color w:val="auto"/>
                <w:kern w:val="0"/>
                <w:sz w:val="24"/>
                <w:szCs w:val="24"/>
                <w:u w:val="none"/>
                <w:lang w:val="en-US" w:eastAsia="zh-CN" w:bidi="ar"/>
              </w:rPr>
              <w:t>各镇、街、区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7"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left"/>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改造提升乡村中小学运动场地、食堂餐厅、厕所等场所，全部达到义务教育优质均衡创建标准。</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发改局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住建局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农业农村局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default" w:ascii="宋体" w:hAnsi="宋体"/>
                <w:b w:val="0"/>
                <w:bCs w:val="0"/>
                <w:lang w:val="en-US"/>
              </w:rPr>
            </w:pPr>
            <w:r>
              <w:rPr>
                <w:rFonts w:hint="eastAsia" w:ascii="宋体" w:hAnsi="宋体" w:eastAsia="仿宋" w:cs="仿宋"/>
                <w:b w:val="0"/>
                <w:bCs w:val="0"/>
                <w:i w:val="0"/>
                <w:iCs w:val="0"/>
                <w:color w:val="auto"/>
                <w:kern w:val="0"/>
                <w:sz w:val="24"/>
                <w:szCs w:val="24"/>
                <w:u w:val="none"/>
                <w:lang w:val="en-US" w:eastAsia="zh-CN" w:bidi="ar"/>
              </w:rPr>
              <w:t>各镇、街、区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39"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left"/>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2017年以前建设的幼儿园室外游戏场地生均面积、幼儿活动用房生均建筑面积、生均建筑面积三项指标县域内达标率要分别达到50%以上；2017年以后建设的幼儿园，上述三项指标100%达标。</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发改局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农业农村局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default" w:ascii="宋体" w:hAnsi="宋体" w:eastAsia="仿宋" w:cs="仿宋"/>
                <w:b w:val="0"/>
                <w:bCs w:val="0"/>
                <w:i w:val="0"/>
                <w:iCs w:val="0"/>
                <w:color w:val="auto"/>
                <w:sz w:val="24"/>
                <w:szCs w:val="24"/>
                <w:u w:val="none"/>
                <w:lang w:val="en-US"/>
              </w:rPr>
            </w:pPr>
            <w:r>
              <w:rPr>
                <w:rFonts w:hint="eastAsia" w:ascii="宋体" w:hAnsi="宋体" w:eastAsia="仿宋" w:cs="仿宋"/>
                <w:b w:val="0"/>
                <w:bCs w:val="0"/>
                <w:i w:val="0"/>
                <w:iCs w:val="0"/>
                <w:color w:val="auto"/>
                <w:kern w:val="0"/>
                <w:sz w:val="24"/>
                <w:szCs w:val="24"/>
                <w:u w:val="none"/>
                <w:lang w:val="en-US" w:eastAsia="zh-CN" w:bidi="ar"/>
              </w:rPr>
              <w:t>各镇、街、区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83"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left"/>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加大对农村幼儿园的厨房、厕所、供水、取暖等改造提升力度，完成农村幼儿园标准化改造提升任务，</w:t>
            </w:r>
            <w:r>
              <w:rPr>
                <w:rStyle w:val="17"/>
                <w:rFonts w:ascii="宋体" w:hAnsi="宋体"/>
                <w:b w:val="0"/>
                <w:bCs w:val="0"/>
                <w:color w:val="auto"/>
                <w:lang w:val="en-US" w:eastAsia="zh-CN" w:bidi="ar"/>
              </w:rPr>
              <w:t>所有镇街区中心幼儿园全部达到省级示范幼儿园标准。</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2027年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发改局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default" w:ascii="宋体" w:hAnsi="宋体" w:eastAsia="仿宋" w:cs="仿宋"/>
                <w:b w:val="0"/>
                <w:bCs w:val="0"/>
                <w:i w:val="0"/>
                <w:iCs w:val="0"/>
                <w:color w:val="auto"/>
                <w:sz w:val="24"/>
                <w:szCs w:val="24"/>
                <w:u w:val="none"/>
                <w:lang w:val="en-US"/>
              </w:rPr>
            </w:pPr>
            <w:r>
              <w:rPr>
                <w:rFonts w:hint="eastAsia" w:ascii="宋体" w:hAnsi="宋体" w:eastAsia="仿宋" w:cs="仿宋"/>
                <w:b w:val="0"/>
                <w:bCs w:val="0"/>
                <w:i w:val="0"/>
                <w:iCs w:val="0"/>
                <w:color w:val="auto"/>
                <w:kern w:val="0"/>
                <w:sz w:val="24"/>
                <w:szCs w:val="24"/>
                <w:u w:val="none"/>
                <w:lang w:val="en-US" w:eastAsia="zh-CN" w:bidi="ar"/>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78"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left"/>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实现所有学校饮用水安全达标，升级热水供应设备，有就餐需求的学生午餐全覆盖。</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2023年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default" w:ascii="宋体" w:hAnsi="宋体" w:eastAsia="仿宋" w:cs="仿宋"/>
                <w:b w:val="0"/>
                <w:bCs w:val="0"/>
                <w:i w:val="0"/>
                <w:iCs w:val="0"/>
                <w:color w:val="auto"/>
                <w:sz w:val="24"/>
                <w:szCs w:val="24"/>
                <w:u w:val="none"/>
                <w:lang w:val="en-US"/>
              </w:rPr>
            </w:pPr>
            <w:r>
              <w:rPr>
                <w:rFonts w:hint="eastAsia" w:ascii="宋体" w:hAnsi="宋体" w:eastAsia="仿宋" w:cs="仿宋"/>
                <w:b w:val="0"/>
                <w:bCs w:val="0"/>
                <w:i w:val="0"/>
                <w:iCs w:val="0"/>
                <w:color w:val="auto"/>
                <w:kern w:val="0"/>
                <w:sz w:val="24"/>
                <w:szCs w:val="24"/>
                <w:u w:val="none"/>
                <w:lang w:val="en-US" w:eastAsia="zh-CN" w:bidi="ar"/>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31"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left"/>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镇街区驻地学校的功能室建设及仪器器材配备达到山东省普通中小学办学条件</w:t>
            </w:r>
            <w:r>
              <w:rPr>
                <w:rStyle w:val="17"/>
                <w:rFonts w:ascii="宋体" w:hAnsi="宋体"/>
                <w:b w:val="0"/>
                <w:bCs w:val="0"/>
                <w:color w:val="auto"/>
                <w:lang w:val="en-US" w:eastAsia="zh-CN" w:bidi="ar"/>
              </w:rPr>
              <w:t>II类标准；农村学校校园安全设施设备配备齐全，达到省定II类办学条件标准，并建立定期更新维护机制。</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2027年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发改局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住建局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default" w:ascii="宋体" w:hAnsi="宋体" w:eastAsia="仿宋" w:cs="仿宋"/>
                <w:b w:val="0"/>
                <w:bCs w:val="0"/>
                <w:i w:val="0"/>
                <w:iCs w:val="0"/>
                <w:color w:val="auto"/>
                <w:sz w:val="24"/>
                <w:szCs w:val="24"/>
                <w:u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4"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3.实施乡村学校管理体制改进行动。</w:t>
            </w:r>
          </w:p>
        </w:tc>
        <w:tc>
          <w:tcPr>
            <w:tcW w:w="411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优化改革管理，重点推进学区制管理改革，优化镇街区教育镇村一体化体制，增强学区内资源统筹调配和使用效益；创新管理模式，实施区域内城乡学校捆绑发展，全面推动集团化办学，提升教育联动效能；统筹推进城乡义务教育一体化改革发展，努力破除城乡二元结构。</w:t>
            </w:r>
          </w:p>
        </w:tc>
        <w:tc>
          <w:tcPr>
            <w:tcW w:w="1020"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bottom w:val="single" w:color="auto" w:sz="4" w:space="0"/>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left"/>
              <w:textAlignment w:val="center"/>
              <w:rPr>
                <w:rFonts w:hint="eastAsia" w:ascii="宋体" w:hAnsi="宋体" w:eastAsia="仿宋" w:cs="仿宋"/>
                <w:b w:val="0"/>
                <w:bCs w:val="0"/>
                <w:i w:val="0"/>
                <w:iCs w:val="0"/>
                <w:color w:val="auto"/>
                <w:kern w:val="0"/>
                <w:sz w:val="24"/>
                <w:szCs w:val="24"/>
                <w:u w:val="none"/>
                <w:lang w:val="en-US" w:eastAsia="zh-CN" w:bidi="ar"/>
              </w:rPr>
            </w:pPr>
          </w:p>
        </w:tc>
        <w:tc>
          <w:tcPr>
            <w:tcW w:w="411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both"/>
              <w:textAlignment w:val="center"/>
              <w:rPr>
                <w:rFonts w:hint="default"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选优配强镇街区学区（联区）主任，主任由镇街区驻地的初中或中小学校长兼任，教育指导员由镇街区驻地的中小学相关人员兼任，负责学区（联区）教育教学业务管理工作。</w:t>
            </w:r>
          </w:p>
        </w:tc>
        <w:tc>
          <w:tcPr>
            <w:tcW w:w="1020"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default"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2027年</w:t>
            </w:r>
          </w:p>
        </w:tc>
        <w:tc>
          <w:tcPr>
            <w:tcW w:w="1056"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op w:val="single" w:color="auto" w:sz="4" w:space="0"/>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9" w:hRule="atLeast"/>
          <w:jc w:val="center"/>
        </w:trPr>
        <w:tc>
          <w:tcPr>
            <w:tcW w:w="86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乡村学校教育团队建设工程</w:t>
            </w:r>
          </w:p>
        </w:tc>
        <w:tc>
          <w:tcPr>
            <w:tcW w:w="137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4.实施乡村学校校长队伍素质提升行动。</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深化党组织领导下的校长职级制改革，规范校长选聘、职级评定、培养培训、后备人才制度，健全校长考核、监督和退出机制。</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6"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left"/>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实施青年教育人才“雏鹰计划”，全面加强我市青年校长及校长后备人才的培育培养力度，进一步优化校长结构队伍，实现“85后”校长（园长）占比达到15%以上。</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2024年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left"/>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both"/>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spacing w:val="-6"/>
                <w:kern w:val="0"/>
                <w:sz w:val="24"/>
                <w:szCs w:val="24"/>
                <w:u w:val="none"/>
                <w:lang w:val="en-US" w:eastAsia="zh-CN" w:bidi="ar"/>
              </w:rPr>
              <w:t>实现45岁以下乡村学校校（园）长、副校长达到50%以上</w:t>
            </w:r>
            <w:r>
              <w:rPr>
                <w:rFonts w:hint="eastAsia" w:ascii="宋体" w:hAnsi="宋体" w:eastAsia="仿宋" w:cs="仿宋"/>
                <w:b w:val="0"/>
                <w:bCs w:val="0"/>
                <w:i w:val="0"/>
                <w:iCs w:val="0"/>
                <w:color w:val="auto"/>
                <w:kern w:val="0"/>
                <w:sz w:val="24"/>
                <w:szCs w:val="24"/>
                <w:u w:val="none"/>
                <w:lang w:val="en-US" w:eastAsia="zh-CN" w:bidi="ar"/>
              </w:rPr>
              <w:t>。</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2027年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4"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5.落实乡村学校教师“强师计划”行动。</w:t>
            </w:r>
          </w:p>
        </w:tc>
        <w:tc>
          <w:tcPr>
            <w:tcW w:w="411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top"/>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持续实施教育数字化“青椒”培养行动和“双师智能互联”行动，不断提升教师信息化素养。建设不少于100个网络名师工作室，不少于30个“名校网络课堂”实验校，带动不少于1000名乡村教师共同成长。</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70"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left"/>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每年交流轮岗教师人数占全市适宜交流教师总数的比例达10%左右，其中城镇优秀教师向乡村学校、薄弱学校交流轮岗人数应不低于交流总数的20%。</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编办</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人社局</w:t>
            </w:r>
          </w:p>
          <w:p>
            <w:pPr>
              <w:pStyle w:val="2"/>
              <w:ind w:left="0" w:leftChars="0" w:firstLine="0" w:firstLineChars="0"/>
              <w:jc w:val="center"/>
              <w:rPr>
                <w:rFonts w:hint="default"/>
                <w:lang w:val="en-US"/>
              </w:rPr>
            </w:pPr>
            <w:r>
              <w:rPr>
                <w:rFonts w:hint="eastAsia" w:ascii="宋体" w:hAnsi="宋体" w:eastAsia="仿宋" w:cs="仿宋"/>
                <w:b w:val="0"/>
                <w:bCs w:val="0"/>
                <w:i w:val="0"/>
                <w:iCs w:val="0"/>
                <w:color w:val="auto"/>
                <w:kern w:val="0"/>
                <w:sz w:val="24"/>
                <w:szCs w:val="24"/>
                <w:u w:val="none"/>
                <w:lang w:val="en-US" w:eastAsia="zh-CN" w:bidi="ar"/>
              </w:rPr>
              <w:t>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74" w:hRule="atLeast"/>
          <w:jc w:val="center"/>
        </w:trPr>
        <w:tc>
          <w:tcPr>
            <w:tcW w:w="86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乡村学校育人环境提升工程</w:t>
            </w:r>
          </w:p>
        </w:tc>
        <w:tc>
          <w:tcPr>
            <w:tcW w:w="13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6.落实乡村学校党建统领铸魂行动。</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健全完善党委统一领导、党政齐抓共管、部门各负其责的教育领导体制，完善教育工作领导小组工作例会、述职评议、督查调度等运行机制；推进乡村中小学校党组织领导的校长负责制，强化乡村中小学校“一支部一项目一品牌”建设，推进党支部“规范→过硬→先锋”分层分类提升；开展“大思政”育人改革，打造乡村中小学“行走的思政课”特色育人项目，增强思政铸魂育人效能。</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78"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7.实施乡村学校全环境立德树人提升行动。</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全面落实一年四次八课时家长课程，建设家长课程巡查机制，保障家长课程的全面落地；所有学校均建设家长委员会，有独立办公场所，实现家委会工作常态化；在全市所有镇街社区建立92个家庭教育服务岗，每个服务岗设置家庭教育总协调员一名。</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2023年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宣传部</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lang w:val="en-US"/>
              </w:rPr>
            </w:pPr>
            <w:r>
              <w:rPr>
                <w:rFonts w:hint="eastAsia" w:ascii="宋体" w:hAnsi="宋体" w:eastAsia="仿宋" w:cs="仿宋"/>
                <w:b w:val="0"/>
                <w:bCs w:val="0"/>
                <w:i w:val="0"/>
                <w:iCs w:val="0"/>
                <w:color w:val="auto"/>
                <w:kern w:val="0"/>
                <w:sz w:val="24"/>
                <w:szCs w:val="24"/>
                <w:u w:val="none"/>
                <w:lang w:val="en-US" w:eastAsia="zh-CN" w:bidi="ar"/>
              </w:rPr>
              <w:t>妇  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2"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创建不少于3所省市级全环境育人规范校，实现镇街区驻地中小学校省级、市级文明校园比例分别达到2%、5%，全国文明校园实现突破。</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2027年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文明办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建成省级乡村书香校园5所以上、市级乡村书香校园10所以上、县级乡村书香校园30所以上。</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宣传部</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09"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90%乡村学校的图书馆达到山东省中小学规范化图书馆标准，10%的乡村学校创建为山东省中小学星级图书馆。</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宣传部</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3"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推进三类城市语言文字工作成果向乡村学校延伸，加强乡村学校（幼儿园）教师“说普通话、写规范字”意识，全面优化乡村学校语言文字环境，提升乡村教师语言文字素养。</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宣传部</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99"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建设至少10处适合乡村学生“进城拓展视野”的研学教育基地，研发相关研学课程至少10个。</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所有乡村学校（幼儿园）全部建成一处劳动实践场所。</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0"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所有学校达到绿色学校创建标准。</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2023年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22"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8.进行乡村学校教育数字化提升行动。</w:t>
            </w:r>
          </w:p>
        </w:tc>
        <w:tc>
          <w:tcPr>
            <w:tcW w:w="411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推进“三个课堂”在全市中小学校的常态化应用，扩大优质教育资源覆盖面的有效机制，所有农村学校充分利用国家云平台，搭建双师教学环境，形成具有自身特色的课程体系。</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left"/>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top"/>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全部实现“千兆进校、百兆进班”、镇街区驻地学校录播室全覆盖，逐步建成覆盖全学科、全章节的优秀课程共享资源库，面向乡村教师免费开放。</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8" w:hRule="atLeast"/>
          <w:jc w:val="center"/>
        </w:trPr>
        <w:tc>
          <w:tcPr>
            <w:tcW w:w="86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乡村学校教育教学质量提升工程</w:t>
            </w:r>
          </w:p>
        </w:tc>
        <w:tc>
          <w:tcPr>
            <w:tcW w:w="13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9.实施乡村学校教学教研引领行动。</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健全“四向四式”服务模式，</w:t>
            </w:r>
            <w:r>
              <w:rPr>
                <w:rStyle w:val="17"/>
                <w:rFonts w:hint="eastAsia" w:ascii="宋体" w:hAnsi="宋体" w:eastAsia="仿宋" w:cs="仿宋"/>
                <w:b w:val="0"/>
                <w:bCs w:val="0"/>
                <w:color w:val="auto"/>
                <w:lang w:val="en-US" w:eastAsia="zh-CN" w:bidi="ar"/>
              </w:rPr>
              <w:t>建立“双线双定”联系制度，全面落实省、市教研院定点联系乡村学校、市教研员帮扶乡村学校制度，各学段学科教研员每学期到校指导，开展示范课、公开课以及同课异构等教学教研活动。</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10.实施城乡共同体协作发展工程。</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实现结对全覆盖，充分发挥城镇优质学校的辐射带动作用。</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lang w:val="en-US"/>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各镇、街、区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90"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32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11.扎实推进强课提质行动。</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深入推进教学评一致性教学改进行动，规范课堂教学行为，推进“三位一体</w:t>
            </w:r>
            <w:r>
              <w:rPr>
                <w:rStyle w:val="18"/>
                <w:rFonts w:hint="eastAsia" w:ascii="宋体" w:hAnsi="宋体" w:eastAsia="仿宋" w:cs="仿宋"/>
                <w:b w:val="0"/>
                <w:bCs w:val="0"/>
                <w:color w:val="auto"/>
                <w:lang w:val="en-US" w:eastAsia="zh-CN" w:bidi="ar"/>
              </w:rPr>
              <w:t>•</w:t>
            </w:r>
            <w:r>
              <w:rPr>
                <w:rFonts w:hint="eastAsia" w:ascii="宋体" w:hAnsi="宋体" w:eastAsia="仿宋" w:cs="仿宋"/>
                <w:b w:val="0"/>
                <w:bCs w:val="0"/>
                <w:i w:val="0"/>
                <w:iCs w:val="0"/>
                <w:color w:val="auto"/>
                <w:kern w:val="0"/>
                <w:sz w:val="24"/>
                <w:szCs w:val="24"/>
                <w:u w:val="none"/>
                <w:lang w:val="en-US" w:eastAsia="zh-CN" w:bidi="ar"/>
              </w:rPr>
              <w:t>学程优化”优质新课堂建设，开展“校-学区（联盟校）-县域”三级教研，深入推动课堂转型。</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32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12.开展乡村学校特色课程创设行动。</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“一校一品牌”，开发区域特色课程、校本课程，指导乡村学校开发田园课程、田园游戏，开展耕读教育，组建具有青州特色或学区特色的文化、艺术、体育和实践活动社团。</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00"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spacing w:val="-6"/>
                <w:kern w:val="0"/>
                <w:sz w:val="24"/>
                <w:szCs w:val="24"/>
                <w:u w:val="none"/>
                <w:lang w:val="en-US" w:eastAsia="zh-CN" w:bidi="ar"/>
              </w:rPr>
              <w:t>13.构建并实施赋能学生发展的“IES全周期·立体化”学生综合素质评价体系。</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建立乡村教育科学化、个性化、针对性评价体系，制定乡村中小学、幼儿园发展评价方案。</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65" w:hRule="atLeast"/>
          <w:jc w:val="center"/>
        </w:trPr>
        <w:tc>
          <w:tcPr>
            <w:tcW w:w="86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乡村学校学生关心关爱暖心工程</w:t>
            </w:r>
          </w:p>
        </w:tc>
        <w:tc>
          <w:tcPr>
            <w:tcW w:w="13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14.实施乡村特殊儿童关爱度提升行动</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实施“希望小屋”；建立乡村学困生成长档案;实现镇街区特殊教育资源中心全覆盖。</w:t>
            </w:r>
          </w:p>
        </w:tc>
        <w:tc>
          <w:tcPr>
            <w:tcW w:w="102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2"/>
                <w:szCs w:val="22"/>
                <w:u w:val="none"/>
              </w:rPr>
            </w:pPr>
            <w:r>
              <w:rPr>
                <w:rFonts w:hint="eastAsia" w:ascii="宋体" w:hAnsi="宋体" w:eastAsia="仿宋" w:cs="仿宋"/>
                <w:b w:val="0"/>
                <w:bCs w:val="0"/>
                <w:i w:val="0"/>
                <w:iCs w:val="0"/>
                <w:color w:val="auto"/>
                <w:kern w:val="0"/>
                <w:sz w:val="22"/>
                <w:szCs w:val="22"/>
                <w:u w:val="none"/>
                <w:lang w:val="en-US" w:eastAsia="zh-CN" w:bidi="ar"/>
              </w:rPr>
              <w:t>2024年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团市委</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民政局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卫健局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lang w:val="en-US"/>
              </w:rPr>
            </w:pPr>
            <w:r>
              <w:rPr>
                <w:rFonts w:hint="eastAsia" w:ascii="宋体" w:hAnsi="宋体" w:eastAsia="仿宋" w:cs="仿宋"/>
                <w:b w:val="0"/>
                <w:bCs w:val="0"/>
                <w:i w:val="0"/>
                <w:iCs w:val="0"/>
                <w:color w:val="auto"/>
                <w:kern w:val="0"/>
                <w:sz w:val="24"/>
                <w:szCs w:val="24"/>
                <w:u w:val="none"/>
                <w:lang w:val="en-US" w:eastAsia="zh-CN" w:bidi="ar"/>
              </w:rPr>
              <w:t>残  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91"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15.开展乡村校园安全稳定行动</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left"/>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以学习、培训、演练、观摩、督查、督导、考核为抓手，推进校园安全责任落实，提高师生安全意识。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建立健全乡村校园安全工作机构。各乡村学校均成立安全保卫科并落实专职工作人员；严格落实“1530”安全教育机制。每个乡村学校不断强化防暴恐、防欺凌、防溺水、消防、交通、校车、食品、心理健康等方面的安全教育，整理校园安全管理专项档案，形成乡村校园安全管理长效机制并坚持落实；科学制定各项应急预案。各乡村学校分级分类制定细化应急处置各项预案 ，明确各个应急预案牵头科室、规范处置程序，完善预案事件报告制度。</w:t>
            </w:r>
          </w:p>
        </w:tc>
        <w:tc>
          <w:tcPr>
            <w:tcW w:w="1020" w:type="dxa"/>
            <w:tcBorders>
              <w:tl2br w:val="nil"/>
              <w:tr2bl w:val="nil"/>
            </w:tcBorders>
            <w:shd w:val="clear" w:color="auto" w:fill="auto"/>
            <w:noWrap/>
            <w:vAlign w:val="center"/>
          </w:tcPr>
          <w:p>
            <w:pPr>
              <w:keepNext w:val="0"/>
              <w:keepLines w:val="0"/>
              <w:pageBreakBefore w:val="0"/>
              <w:kinsoku/>
              <w:wordWrap/>
              <w:overflowPunct/>
              <w:topLinePunct w:val="0"/>
              <w:bidi w:val="0"/>
              <w:adjustRightInd/>
              <w:snapToGrid/>
              <w:spacing w:before="0" w:after="0" w:line="400" w:lineRule="exact"/>
              <w:rPr>
                <w:rFonts w:hint="eastAsia" w:ascii="宋体" w:hAnsi="宋体" w:eastAsia="仿宋" w:cs="仿宋"/>
                <w:b w:val="0"/>
                <w:bCs w:val="0"/>
                <w:i w:val="0"/>
                <w:iCs w:val="0"/>
                <w:color w:val="auto"/>
                <w:sz w:val="22"/>
                <w:szCs w:val="22"/>
                <w:u w:val="none"/>
                <w:lang w:val="en-US" w:eastAsia="zh-CN"/>
              </w:rPr>
            </w:pPr>
            <w:r>
              <w:rPr>
                <w:rFonts w:hint="eastAsia" w:ascii="宋体" w:hAnsi="宋体" w:eastAsia="仿宋" w:cs="仿宋"/>
                <w:b w:val="0"/>
                <w:bCs w:val="0"/>
                <w:i w:val="0"/>
                <w:iCs w:val="0"/>
                <w:color w:val="auto"/>
                <w:w w:val="90"/>
                <w:sz w:val="22"/>
                <w:szCs w:val="22"/>
                <w:u w:val="none"/>
                <w:lang w:val="en-US" w:eastAsia="zh-CN"/>
              </w:rPr>
              <w:t>常抓不懈</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公安局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应急局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交通局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消防救援大队</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卫健局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市场监管局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lang w:val="en-US"/>
              </w:rPr>
            </w:pPr>
            <w:r>
              <w:rPr>
                <w:rFonts w:hint="eastAsia" w:ascii="宋体" w:hAnsi="宋体" w:eastAsia="仿宋" w:cs="仿宋"/>
                <w:b w:val="0"/>
                <w:bCs w:val="0"/>
                <w:i w:val="0"/>
                <w:iCs w:val="0"/>
                <w:color w:val="auto"/>
                <w:kern w:val="0"/>
                <w:sz w:val="24"/>
                <w:szCs w:val="24"/>
                <w:u w:val="none"/>
                <w:lang w:val="en-US" w:eastAsia="zh-CN" w:bidi="ar"/>
              </w:rPr>
              <w:t>住建局</w:t>
            </w:r>
          </w:p>
        </w:tc>
      </w:tr>
    </w:tbl>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spacing w:line="600" w:lineRule="exact"/>
        <w:ind w:firstLine="280" w:firstLineChars="100"/>
        <w:rPr>
          <w:rFonts w:ascii="Times New Roman" w:hAnsi="Times New Roman"/>
        </w:rPr>
      </w:pPr>
      <w:r>
        <w:rPr>
          <w:rFonts w:ascii="Times New Roman" w:hAnsi="Times New Roman"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24765</wp:posOffset>
                </wp:positionV>
                <wp:extent cx="5727065"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72706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5pt;margin-top:1.95pt;height:0pt;width:450.95pt;z-index:251660288;mso-width-relative:page;mso-height-relative:page;" filled="f" stroked="t" coordsize="21600,21600" o:gfxdata="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Gz75W0wAAAAUBAAAPAAAAAAAAAAEAIAAAACIAAABkcnMvZG93bnJldi54bWxQSwEC&#10;FAAUAAAACACHTuJA3QVQavkBAADyAwAADgAAAAAAAAABACAAAAAiAQAAZHJzL2Uyb0RvYy54bWxQ&#10;SwUGAAAAAAYABgBZAQAAjQUAAAAA&#10;">
                <v:fill on="f" focussize="0,0"/>
                <v:stroke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430530</wp:posOffset>
                </wp:positionV>
                <wp:extent cx="5727065"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72706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33.9pt;height:0pt;width:450.95pt;z-index:251661312;mso-width-relative:page;mso-height-relative:page;" filled="f" stroked="t" coordsize="21600,21600" o:gfxdata="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5vOrtQAAAAHAQAADwAAAAAAAAABACAAAAAiAAAAZHJzL2Rvd25yZXYueG1sUEsB&#10;AhQAFAAAAAgAh07iQHIxw8j5AQAA8gMAAA4AAAAAAAAAAQAgAAAAIwEAAGRycy9lMm9Eb2MueG1s&#10;UEsFBgAAAAAGAAYAWQEAAI4FAAAA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 xml:space="preserve">青州市人民政府办公室                </w:t>
      </w:r>
      <w:r>
        <w:rPr>
          <w:rFonts w:hint="eastAsia" w:ascii="Times New Roman" w:hAnsi="Times New Roman"/>
          <w:sz w:val="28"/>
          <w:szCs w:val="28"/>
          <w:lang w:val="en-US" w:eastAsia="zh-CN"/>
        </w:rPr>
        <w:t xml:space="preserve">                           </w:t>
      </w:r>
      <w:r>
        <w:rPr>
          <w:rFonts w:hint="eastAsia" w:ascii="宋体" w:hAnsi="宋体"/>
          <w:sz w:val="28"/>
          <w:szCs w:val="28"/>
          <w:lang w:val="en-US" w:eastAsia="zh-CN"/>
        </w:rPr>
        <w:t xml:space="preserve"> </w:t>
      </w:r>
      <w:r>
        <w:rPr>
          <w:rFonts w:hint="eastAsia" w:ascii="宋体" w:hAnsi="宋体" w:eastAsia="仿宋_GB2312"/>
          <w:sz w:val="28"/>
          <w:szCs w:val="28"/>
        </w:rPr>
        <w:t xml:space="preserve"> </w:t>
      </w:r>
      <w:r>
        <w:rPr>
          <w:rFonts w:hint="eastAsia" w:ascii="宋体" w:hAnsi="宋体"/>
          <w:sz w:val="28"/>
          <w:szCs w:val="28"/>
          <w:lang w:val="en-US" w:eastAsia="zh-CN"/>
        </w:rPr>
        <w:t>2023</w:t>
      </w:r>
      <w:r>
        <w:rPr>
          <w:rFonts w:hint="eastAsia" w:ascii="宋体" w:hAnsi="宋体" w:eastAsia="仿宋_GB2312"/>
          <w:sz w:val="28"/>
          <w:szCs w:val="28"/>
        </w:rPr>
        <w:t>年</w:t>
      </w:r>
      <w:r>
        <w:rPr>
          <w:rFonts w:hint="eastAsia" w:ascii="宋体" w:hAnsi="宋体"/>
          <w:sz w:val="28"/>
          <w:szCs w:val="28"/>
          <w:lang w:val="en-US" w:eastAsia="zh-CN"/>
        </w:rPr>
        <w:t>10</w:t>
      </w:r>
      <w:r>
        <w:rPr>
          <w:rFonts w:hint="eastAsia" w:ascii="宋体" w:hAnsi="宋体" w:eastAsia="仿宋_GB2312"/>
          <w:sz w:val="28"/>
          <w:szCs w:val="28"/>
        </w:rPr>
        <w:t>月</w:t>
      </w:r>
      <w:r>
        <w:rPr>
          <w:rFonts w:hint="eastAsia" w:ascii="宋体" w:hAnsi="宋体"/>
          <w:sz w:val="28"/>
          <w:szCs w:val="28"/>
          <w:lang w:val="en-US" w:eastAsia="zh-CN"/>
        </w:rPr>
        <w:t>31</w:t>
      </w:r>
      <w:r>
        <w:rPr>
          <w:rFonts w:hint="eastAsia" w:ascii="Times New Roman" w:hAnsi="Times New Roman" w:eastAsia="仿宋_GB2312"/>
          <w:sz w:val="28"/>
          <w:szCs w:val="28"/>
        </w:rPr>
        <w:t>日印发</w:t>
      </w:r>
    </w:p>
    <w:p>
      <w:pPr>
        <w:pStyle w:val="7"/>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0" w:firstLineChars="0"/>
        <w:jc w:val="both"/>
        <w:textAlignment w:val="auto"/>
        <w:rPr>
          <w:rFonts w:hint="eastAsia" w:ascii="宋体" w:hAnsi="宋体" w:eastAsia="楷体_GB2312" w:cs="楷体_GB2312"/>
          <w:b w:val="0"/>
          <w:bCs w:val="0"/>
          <w:color w:val="auto"/>
          <w:spacing w:val="0"/>
          <w:w w:val="100"/>
          <w:sz w:val="32"/>
          <w:szCs w:val="32"/>
        </w:rPr>
      </w:pPr>
    </w:p>
    <w:sectPr>
      <w:pgSz w:w="11910" w:h="16840"/>
      <w:pgMar w:top="1134" w:right="1134" w:bottom="1134" w:left="1134" w:header="850" w:footer="1134"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73F11E-F6C1-43F5-BC8B-59F51D5628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embedRegular r:id="rId2" w:fontKey="{5FFF2DC5-7E1F-4818-9AC2-82E4F25E0D76}"/>
  </w:font>
  <w:font w:name="仿宋_GB2312">
    <w:panose1 w:val="02010609030101010101"/>
    <w:charset w:val="86"/>
    <w:family w:val="modern"/>
    <w:pitch w:val="default"/>
    <w:sig w:usb0="00000001" w:usb1="080E0000" w:usb2="00000000" w:usb3="00000000" w:csb0="00040000" w:csb1="00000000"/>
    <w:embedRegular r:id="rId3" w:fontKey="{306D570E-B6A1-4A7B-B6C8-C8F49445389E}"/>
  </w:font>
  <w:font w:name="仿宋">
    <w:panose1 w:val="02010609060101010101"/>
    <w:charset w:val="86"/>
    <w:family w:val="auto"/>
    <w:pitch w:val="default"/>
    <w:sig w:usb0="800002BF" w:usb1="38CF7CFA" w:usb2="00000016" w:usb3="00000000" w:csb0="00040001" w:csb1="00000000"/>
    <w:embedRegular r:id="rId4" w:fontKey="{9477A35B-179D-43DE-8F7F-1289379BF874}"/>
  </w:font>
  <w:font w:name="文星标宋">
    <w:altName w:val="微软雅黑"/>
    <w:panose1 w:val="02010609000101010101"/>
    <w:charset w:val="86"/>
    <w:family w:val="modern"/>
    <w:pitch w:val="default"/>
    <w:sig w:usb0="00000000" w:usb1="00000000" w:usb2="00000000" w:usb3="00000000" w:csb0="00040000" w:csb1="00000000"/>
    <w:embedRegular r:id="rId5" w:fontKey="{5EC0CD7B-FC2F-42AE-8BF6-AF6E5EDD34C6}"/>
  </w:font>
  <w:font w:name="方正小标宋简体">
    <w:panose1 w:val="02000000000000000000"/>
    <w:charset w:val="86"/>
    <w:family w:val="auto"/>
    <w:pitch w:val="default"/>
    <w:sig w:usb0="A00002BF" w:usb1="184F6CFA" w:usb2="00000012" w:usb3="00000000" w:csb0="00040001" w:csb1="00000000"/>
    <w:embedRegular r:id="rId6" w:fontKey="{59FBB529-49E5-443B-B9E2-F1A8A4CDC6ED}"/>
  </w:font>
  <w:font w:name="楷体_GB2312">
    <w:panose1 w:val="02010609030101010101"/>
    <w:charset w:val="86"/>
    <w:family w:val="modern"/>
    <w:pitch w:val="default"/>
    <w:sig w:usb0="00000001" w:usb1="080E0000" w:usb2="00000000" w:usb3="00000000" w:csb0="00040000" w:csb1="00000000"/>
    <w:embedRegular r:id="rId7" w:fontKey="{6EF22FA4-D385-4979-B0C1-C13FAD6C7A09}"/>
  </w:font>
  <w:font w:name="楷体">
    <w:panose1 w:val="02010609060101010101"/>
    <w:charset w:val="86"/>
    <w:family w:val="auto"/>
    <w:pitch w:val="default"/>
    <w:sig w:usb0="800002BF" w:usb1="38CF7CFA" w:usb2="00000016" w:usb3="00000000" w:csb0="00040001" w:csb1="00000000"/>
    <w:embedRegular r:id="rId8" w:fontKey="{ABE39222-EFEA-4E28-B600-2C79A304810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TFkMmEzMjFmZWJkY2Q1MjJiZTg4MzNmM2I2ODcifQ=="/>
  </w:docVars>
  <w:rsids>
    <w:rsidRoot w:val="00000000"/>
    <w:rsid w:val="004D140B"/>
    <w:rsid w:val="00536B98"/>
    <w:rsid w:val="006313B1"/>
    <w:rsid w:val="00656AB2"/>
    <w:rsid w:val="00B8433E"/>
    <w:rsid w:val="00C67DD0"/>
    <w:rsid w:val="00ED5754"/>
    <w:rsid w:val="01343620"/>
    <w:rsid w:val="01481923"/>
    <w:rsid w:val="01680C5E"/>
    <w:rsid w:val="016D72E4"/>
    <w:rsid w:val="01891193"/>
    <w:rsid w:val="01DC7894"/>
    <w:rsid w:val="01FF4655"/>
    <w:rsid w:val="020B5EE9"/>
    <w:rsid w:val="020D13EC"/>
    <w:rsid w:val="0215094D"/>
    <w:rsid w:val="02863634"/>
    <w:rsid w:val="029F675D"/>
    <w:rsid w:val="02AF69F7"/>
    <w:rsid w:val="02BA4D88"/>
    <w:rsid w:val="03544F87"/>
    <w:rsid w:val="03832252"/>
    <w:rsid w:val="03A96D4C"/>
    <w:rsid w:val="03E66A74"/>
    <w:rsid w:val="04246559"/>
    <w:rsid w:val="04354274"/>
    <w:rsid w:val="04521626"/>
    <w:rsid w:val="04547403"/>
    <w:rsid w:val="045F7637"/>
    <w:rsid w:val="047A14E6"/>
    <w:rsid w:val="04953394"/>
    <w:rsid w:val="04CB7FEB"/>
    <w:rsid w:val="04D17976"/>
    <w:rsid w:val="04FB65BC"/>
    <w:rsid w:val="05287CFB"/>
    <w:rsid w:val="05482E38"/>
    <w:rsid w:val="05627265"/>
    <w:rsid w:val="058E05EC"/>
    <w:rsid w:val="059D0343"/>
    <w:rsid w:val="059E5DC5"/>
    <w:rsid w:val="05A46C4A"/>
    <w:rsid w:val="05C32781"/>
    <w:rsid w:val="05D57AD6"/>
    <w:rsid w:val="05E61A3D"/>
    <w:rsid w:val="05E9713E"/>
    <w:rsid w:val="0605468D"/>
    <w:rsid w:val="061331F4"/>
    <w:rsid w:val="061F70AC"/>
    <w:rsid w:val="06447858"/>
    <w:rsid w:val="06832BC0"/>
    <w:rsid w:val="06971860"/>
    <w:rsid w:val="06DD0010"/>
    <w:rsid w:val="07175632"/>
    <w:rsid w:val="07752148"/>
    <w:rsid w:val="07767BC9"/>
    <w:rsid w:val="077F3D5C"/>
    <w:rsid w:val="07A32EB6"/>
    <w:rsid w:val="07E72487"/>
    <w:rsid w:val="07F55F19"/>
    <w:rsid w:val="08223565"/>
    <w:rsid w:val="08393847"/>
    <w:rsid w:val="08647852"/>
    <w:rsid w:val="086E5BE3"/>
    <w:rsid w:val="08AD6CED"/>
    <w:rsid w:val="08BB5CE2"/>
    <w:rsid w:val="08E510A5"/>
    <w:rsid w:val="08EB6831"/>
    <w:rsid w:val="091E2504"/>
    <w:rsid w:val="094C1D4E"/>
    <w:rsid w:val="09A2516F"/>
    <w:rsid w:val="09AB3C4C"/>
    <w:rsid w:val="09B329F7"/>
    <w:rsid w:val="0A2055A9"/>
    <w:rsid w:val="0A3367C8"/>
    <w:rsid w:val="0A4005C8"/>
    <w:rsid w:val="0A4038E0"/>
    <w:rsid w:val="0A590C06"/>
    <w:rsid w:val="0A814349"/>
    <w:rsid w:val="0A906B62"/>
    <w:rsid w:val="0A9C2975"/>
    <w:rsid w:val="0AB2039C"/>
    <w:rsid w:val="0B4A7615"/>
    <w:rsid w:val="0BD229F1"/>
    <w:rsid w:val="0BF82C31"/>
    <w:rsid w:val="0C296C83"/>
    <w:rsid w:val="0CBF7957"/>
    <w:rsid w:val="0CC87A86"/>
    <w:rsid w:val="0D2E2CAE"/>
    <w:rsid w:val="0D3A4542"/>
    <w:rsid w:val="0D4518DF"/>
    <w:rsid w:val="0D7B2DAD"/>
    <w:rsid w:val="0D976E5A"/>
    <w:rsid w:val="0DDE5050"/>
    <w:rsid w:val="0DE46F59"/>
    <w:rsid w:val="0E010A88"/>
    <w:rsid w:val="0E147AA9"/>
    <w:rsid w:val="0E1A76EF"/>
    <w:rsid w:val="0E7D16D6"/>
    <w:rsid w:val="0EA74A99"/>
    <w:rsid w:val="0EB44728"/>
    <w:rsid w:val="0EBB3739"/>
    <w:rsid w:val="0EDF7F81"/>
    <w:rsid w:val="0F090056"/>
    <w:rsid w:val="0F2E01F5"/>
    <w:rsid w:val="0F6812D4"/>
    <w:rsid w:val="0F732EE8"/>
    <w:rsid w:val="0F796457"/>
    <w:rsid w:val="0FB66E54"/>
    <w:rsid w:val="100449D5"/>
    <w:rsid w:val="10165F74"/>
    <w:rsid w:val="10200A82"/>
    <w:rsid w:val="1046543F"/>
    <w:rsid w:val="10997447"/>
    <w:rsid w:val="10E365C2"/>
    <w:rsid w:val="10FA61E7"/>
    <w:rsid w:val="10FC440D"/>
    <w:rsid w:val="110C1984"/>
    <w:rsid w:val="111B419D"/>
    <w:rsid w:val="11456666"/>
    <w:rsid w:val="11497B71"/>
    <w:rsid w:val="115A1DF2"/>
    <w:rsid w:val="11724BAC"/>
    <w:rsid w:val="1173042F"/>
    <w:rsid w:val="11B17F14"/>
    <w:rsid w:val="11E051E0"/>
    <w:rsid w:val="11FE514A"/>
    <w:rsid w:val="12132537"/>
    <w:rsid w:val="12463C8B"/>
    <w:rsid w:val="12580260"/>
    <w:rsid w:val="125D38B0"/>
    <w:rsid w:val="1279575E"/>
    <w:rsid w:val="12805A22"/>
    <w:rsid w:val="12943D8A"/>
    <w:rsid w:val="12ED571D"/>
    <w:rsid w:val="130143BE"/>
    <w:rsid w:val="130F36D3"/>
    <w:rsid w:val="1333260E"/>
    <w:rsid w:val="133E3AC5"/>
    <w:rsid w:val="13702E17"/>
    <w:rsid w:val="13833692"/>
    <w:rsid w:val="138B521B"/>
    <w:rsid w:val="138F74A5"/>
    <w:rsid w:val="139F773F"/>
    <w:rsid w:val="13A938D2"/>
    <w:rsid w:val="13AC4857"/>
    <w:rsid w:val="13AE44D6"/>
    <w:rsid w:val="13DD5026"/>
    <w:rsid w:val="14C95F28"/>
    <w:rsid w:val="150158C2"/>
    <w:rsid w:val="150E0C1B"/>
    <w:rsid w:val="15456B76"/>
    <w:rsid w:val="154E6181"/>
    <w:rsid w:val="15A77B14"/>
    <w:rsid w:val="15AA689B"/>
    <w:rsid w:val="15E75C3A"/>
    <w:rsid w:val="16176ECF"/>
    <w:rsid w:val="16263C66"/>
    <w:rsid w:val="16490946"/>
    <w:rsid w:val="16CD208A"/>
    <w:rsid w:val="171C2EF9"/>
    <w:rsid w:val="17A13152"/>
    <w:rsid w:val="17B32A0C"/>
    <w:rsid w:val="17BF2702"/>
    <w:rsid w:val="17D313A3"/>
    <w:rsid w:val="17FF34EC"/>
    <w:rsid w:val="180B4A6F"/>
    <w:rsid w:val="1824372C"/>
    <w:rsid w:val="183326C1"/>
    <w:rsid w:val="186B609E"/>
    <w:rsid w:val="1872382B"/>
    <w:rsid w:val="18B94805"/>
    <w:rsid w:val="18F13D79"/>
    <w:rsid w:val="19484788"/>
    <w:rsid w:val="1955189F"/>
    <w:rsid w:val="197E4C62"/>
    <w:rsid w:val="19892FF3"/>
    <w:rsid w:val="1A3B0E91"/>
    <w:rsid w:val="1A5A58C9"/>
    <w:rsid w:val="1A717628"/>
    <w:rsid w:val="1A7241F6"/>
    <w:rsid w:val="1AD70716"/>
    <w:rsid w:val="1AD86198"/>
    <w:rsid w:val="1AE24529"/>
    <w:rsid w:val="1B1F0B0A"/>
    <w:rsid w:val="1B225312"/>
    <w:rsid w:val="1B351FD5"/>
    <w:rsid w:val="1B537093"/>
    <w:rsid w:val="1BCD79A9"/>
    <w:rsid w:val="1C0608AF"/>
    <w:rsid w:val="1C0D0793"/>
    <w:rsid w:val="1C316C17"/>
    <w:rsid w:val="1C6E1AE0"/>
    <w:rsid w:val="1C700838"/>
    <w:rsid w:val="1C791147"/>
    <w:rsid w:val="1C8361D3"/>
    <w:rsid w:val="1CA47A0D"/>
    <w:rsid w:val="1CBB7632"/>
    <w:rsid w:val="1D3C5262"/>
    <w:rsid w:val="1D5F48BD"/>
    <w:rsid w:val="1DD55B80"/>
    <w:rsid w:val="1DD939D5"/>
    <w:rsid w:val="1E8824FA"/>
    <w:rsid w:val="1EA54D36"/>
    <w:rsid w:val="1EC83E8F"/>
    <w:rsid w:val="1ED00A45"/>
    <w:rsid w:val="1ED0129B"/>
    <w:rsid w:val="1EFD3064"/>
    <w:rsid w:val="1F225822"/>
    <w:rsid w:val="1F28772C"/>
    <w:rsid w:val="1F7807AF"/>
    <w:rsid w:val="1FC57DA2"/>
    <w:rsid w:val="1FFE4EE8"/>
    <w:rsid w:val="204B2D06"/>
    <w:rsid w:val="2058589F"/>
    <w:rsid w:val="20633C30"/>
    <w:rsid w:val="206C2341"/>
    <w:rsid w:val="20AF2A2B"/>
    <w:rsid w:val="20C92CE4"/>
    <w:rsid w:val="20D42C6A"/>
    <w:rsid w:val="20D81670"/>
    <w:rsid w:val="212671F1"/>
    <w:rsid w:val="216F0CC3"/>
    <w:rsid w:val="21893A13"/>
    <w:rsid w:val="219F1439"/>
    <w:rsid w:val="21D75A2B"/>
    <w:rsid w:val="22081D62"/>
    <w:rsid w:val="221F1988"/>
    <w:rsid w:val="22795CE0"/>
    <w:rsid w:val="22D55C33"/>
    <w:rsid w:val="233F30E4"/>
    <w:rsid w:val="234F682D"/>
    <w:rsid w:val="2364421D"/>
    <w:rsid w:val="239F6981"/>
    <w:rsid w:val="23C27E3A"/>
    <w:rsid w:val="23CA19C3"/>
    <w:rsid w:val="23F7700F"/>
    <w:rsid w:val="240366A5"/>
    <w:rsid w:val="242C61E4"/>
    <w:rsid w:val="249A209C"/>
    <w:rsid w:val="24B73BCA"/>
    <w:rsid w:val="24F72B6B"/>
    <w:rsid w:val="252541FE"/>
    <w:rsid w:val="254A443E"/>
    <w:rsid w:val="25585952"/>
    <w:rsid w:val="25832019"/>
    <w:rsid w:val="25A228CE"/>
    <w:rsid w:val="25A7331D"/>
    <w:rsid w:val="25A847D7"/>
    <w:rsid w:val="25B54055"/>
    <w:rsid w:val="25C84D0C"/>
    <w:rsid w:val="25CE6624"/>
    <w:rsid w:val="2632693A"/>
    <w:rsid w:val="26384FC0"/>
    <w:rsid w:val="264A1018"/>
    <w:rsid w:val="26505EEA"/>
    <w:rsid w:val="26893AC5"/>
    <w:rsid w:val="26AF1BC1"/>
    <w:rsid w:val="26B03985"/>
    <w:rsid w:val="26B92096"/>
    <w:rsid w:val="26E94DE4"/>
    <w:rsid w:val="2701028C"/>
    <w:rsid w:val="27015D0E"/>
    <w:rsid w:val="27094A92"/>
    <w:rsid w:val="274B1605"/>
    <w:rsid w:val="274C2BCE"/>
    <w:rsid w:val="277D7855"/>
    <w:rsid w:val="27CC0C59"/>
    <w:rsid w:val="27F016C0"/>
    <w:rsid w:val="2829235B"/>
    <w:rsid w:val="28607B03"/>
    <w:rsid w:val="286533D6"/>
    <w:rsid w:val="2868435B"/>
    <w:rsid w:val="28844B85"/>
    <w:rsid w:val="28940FFA"/>
    <w:rsid w:val="289F0C32"/>
    <w:rsid w:val="28A718C1"/>
    <w:rsid w:val="290441D9"/>
    <w:rsid w:val="29140BF0"/>
    <w:rsid w:val="296609FB"/>
    <w:rsid w:val="297574CF"/>
    <w:rsid w:val="29D60CAE"/>
    <w:rsid w:val="29EF765A"/>
    <w:rsid w:val="29FF56F6"/>
    <w:rsid w:val="2A126915"/>
    <w:rsid w:val="2A16511E"/>
    <w:rsid w:val="2A8C4F5A"/>
    <w:rsid w:val="2AB84B24"/>
    <w:rsid w:val="2AC92840"/>
    <w:rsid w:val="2B0215EB"/>
    <w:rsid w:val="2B1E7D4C"/>
    <w:rsid w:val="2B1F57CD"/>
    <w:rsid w:val="2B2F386A"/>
    <w:rsid w:val="2B4D4176"/>
    <w:rsid w:val="2B552424"/>
    <w:rsid w:val="2B5E611E"/>
    <w:rsid w:val="2B604039"/>
    <w:rsid w:val="2B7A135F"/>
    <w:rsid w:val="2B7A6ACC"/>
    <w:rsid w:val="2B7F106A"/>
    <w:rsid w:val="2B866477"/>
    <w:rsid w:val="2BA647AD"/>
    <w:rsid w:val="2BAD4138"/>
    <w:rsid w:val="2BCD0DE9"/>
    <w:rsid w:val="2BDE4907"/>
    <w:rsid w:val="2C185CCD"/>
    <w:rsid w:val="2C1A3467"/>
    <w:rsid w:val="2C4D29BC"/>
    <w:rsid w:val="2D13367F"/>
    <w:rsid w:val="2D254C1E"/>
    <w:rsid w:val="2D3E7D46"/>
    <w:rsid w:val="2D8A7529"/>
    <w:rsid w:val="2DE53D06"/>
    <w:rsid w:val="2E0B3C17"/>
    <w:rsid w:val="2E126E25"/>
    <w:rsid w:val="2E3118D8"/>
    <w:rsid w:val="2E496F7F"/>
    <w:rsid w:val="2E797065"/>
    <w:rsid w:val="2ED004DD"/>
    <w:rsid w:val="2ED15F5E"/>
    <w:rsid w:val="2F332780"/>
    <w:rsid w:val="2F3A4309"/>
    <w:rsid w:val="2F8E435E"/>
    <w:rsid w:val="2F964A23"/>
    <w:rsid w:val="2F9F78B1"/>
    <w:rsid w:val="2FB829D9"/>
    <w:rsid w:val="2FC51CEF"/>
    <w:rsid w:val="303136C7"/>
    <w:rsid w:val="304D2ECC"/>
    <w:rsid w:val="305E0BE8"/>
    <w:rsid w:val="305F1EED"/>
    <w:rsid w:val="307F111D"/>
    <w:rsid w:val="30AA3266"/>
    <w:rsid w:val="310061F3"/>
    <w:rsid w:val="315536FF"/>
    <w:rsid w:val="31D4586C"/>
    <w:rsid w:val="31DD1BF7"/>
    <w:rsid w:val="323F587B"/>
    <w:rsid w:val="32584B1F"/>
    <w:rsid w:val="32592A17"/>
    <w:rsid w:val="32802287"/>
    <w:rsid w:val="329A2711"/>
    <w:rsid w:val="32A465D1"/>
    <w:rsid w:val="32C56DD8"/>
    <w:rsid w:val="32F51B26"/>
    <w:rsid w:val="332C7A82"/>
    <w:rsid w:val="33897E1B"/>
    <w:rsid w:val="3393072B"/>
    <w:rsid w:val="33A651CD"/>
    <w:rsid w:val="33C259F7"/>
    <w:rsid w:val="33FE365D"/>
    <w:rsid w:val="34344A31"/>
    <w:rsid w:val="34B533E2"/>
    <w:rsid w:val="35161D20"/>
    <w:rsid w:val="351A72AD"/>
    <w:rsid w:val="352978C7"/>
    <w:rsid w:val="35471410"/>
    <w:rsid w:val="35B51D34"/>
    <w:rsid w:val="35D963E6"/>
    <w:rsid w:val="35E7317D"/>
    <w:rsid w:val="36183137"/>
    <w:rsid w:val="36200D59"/>
    <w:rsid w:val="36601B42"/>
    <w:rsid w:val="36751AE8"/>
    <w:rsid w:val="367F2557"/>
    <w:rsid w:val="369A0A23"/>
    <w:rsid w:val="375436D4"/>
    <w:rsid w:val="37724E83"/>
    <w:rsid w:val="37B833F9"/>
    <w:rsid w:val="37BE2D84"/>
    <w:rsid w:val="37C06287"/>
    <w:rsid w:val="37CE779B"/>
    <w:rsid w:val="37DE5837"/>
    <w:rsid w:val="37E00D3A"/>
    <w:rsid w:val="385E740A"/>
    <w:rsid w:val="38712827"/>
    <w:rsid w:val="388F1DD7"/>
    <w:rsid w:val="38CD76BE"/>
    <w:rsid w:val="38F76303"/>
    <w:rsid w:val="391E61C3"/>
    <w:rsid w:val="39756BD2"/>
    <w:rsid w:val="39C037CE"/>
    <w:rsid w:val="39D80E75"/>
    <w:rsid w:val="3A445FA5"/>
    <w:rsid w:val="3A713673"/>
    <w:rsid w:val="3AE75B54"/>
    <w:rsid w:val="3B7A6022"/>
    <w:rsid w:val="3BAD5578"/>
    <w:rsid w:val="3BF072E6"/>
    <w:rsid w:val="3C2E6DCB"/>
    <w:rsid w:val="3C2F484C"/>
    <w:rsid w:val="3C303A76"/>
    <w:rsid w:val="3C577F8F"/>
    <w:rsid w:val="3C8619D8"/>
    <w:rsid w:val="3C9C3B7B"/>
    <w:rsid w:val="3CDE58E9"/>
    <w:rsid w:val="3CFA521A"/>
    <w:rsid w:val="3CFD291B"/>
    <w:rsid w:val="3D035521"/>
    <w:rsid w:val="3D217658"/>
    <w:rsid w:val="3D5E546B"/>
    <w:rsid w:val="3D7E79F1"/>
    <w:rsid w:val="3DC34C62"/>
    <w:rsid w:val="3DF257B2"/>
    <w:rsid w:val="3E883727"/>
    <w:rsid w:val="3F1E6BF4"/>
    <w:rsid w:val="3F235B23"/>
    <w:rsid w:val="3F3073B8"/>
    <w:rsid w:val="3F3F1BD0"/>
    <w:rsid w:val="3F7F29BA"/>
    <w:rsid w:val="3F923BD9"/>
    <w:rsid w:val="3FA5318E"/>
    <w:rsid w:val="3FBF1225"/>
    <w:rsid w:val="3FF67181"/>
    <w:rsid w:val="405A1423"/>
    <w:rsid w:val="406B38BC"/>
    <w:rsid w:val="40880C6E"/>
    <w:rsid w:val="40F642F0"/>
    <w:rsid w:val="41101E4C"/>
    <w:rsid w:val="41434800"/>
    <w:rsid w:val="416A1261"/>
    <w:rsid w:val="416C0FEA"/>
    <w:rsid w:val="416C4764"/>
    <w:rsid w:val="4184115B"/>
    <w:rsid w:val="41B525D9"/>
    <w:rsid w:val="41B55E5D"/>
    <w:rsid w:val="42145E76"/>
    <w:rsid w:val="42212F8E"/>
    <w:rsid w:val="4224068F"/>
    <w:rsid w:val="42267415"/>
    <w:rsid w:val="42536FE0"/>
    <w:rsid w:val="42733C91"/>
    <w:rsid w:val="42E94F55"/>
    <w:rsid w:val="42F454E4"/>
    <w:rsid w:val="43202EB0"/>
    <w:rsid w:val="434F079C"/>
    <w:rsid w:val="439D247A"/>
    <w:rsid w:val="43A47886"/>
    <w:rsid w:val="43C113B5"/>
    <w:rsid w:val="43CC7746"/>
    <w:rsid w:val="43D638D9"/>
    <w:rsid w:val="43E176EB"/>
    <w:rsid w:val="43EB387E"/>
    <w:rsid w:val="4409502C"/>
    <w:rsid w:val="442B2FE3"/>
    <w:rsid w:val="448B0D0B"/>
    <w:rsid w:val="449E3321"/>
    <w:rsid w:val="44B8774F"/>
    <w:rsid w:val="44C2225C"/>
    <w:rsid w:val="44D80C64"/>
    <w:rsid w:val="44E86C19"/>
    <w:rsid w:val="45287A02"/>
    <w:rsid w:val="45316114"/>
    <w:rsid w:val="45A4483F"/>
    <w:rsid w:val="45CD3A13"/>
    <w:rsid w:val="45EE77CB"/>
    <w:rsid w:val="460526FF"/>
    <w:rsid w:val="46117980"/>
    <w:rsid w:val="461F7F9A"/>
    <w:rsid w:val="464004CF"/>
    <w:rsid w:val="46550474"/>
    <w:rsid w:val="46FB537F"/>
    <w:rsid w:val="46FD4105"/>
    <w:rsid w:val="47457D7D"/>
    <w:rsid w:val="47461F7B"/>
    <w:rsid w:val="47560017"/>
    <w:rsid w:val="47A8679C"/>
    <w:rsid w:val="47BC742D"/>
    <w:rsid w:val="47D56367"/>
    <w:rsid w:val="47DC3773"/>
    <w:rsid w:val="47EA630C"/>
    <w:rsid w:val="480D3F42"/>
    <w:rsid w:val="48154BD2"/>
    <w:rsid w:val="48230B5C"/>
    <w:rsid w:val="48334182"/>
    <w:rsid w:val="48847404"/>
    <w:rsid w:val="48850709"/>
    <w:rsid w:val="488A4B91"/>
    <w:rsid w:val="4908545F"/>
    <w:rsid w:val="49177C78"/>
    <w:rsid w:val="493D768A"/>
    <w:rsid w:val="49A40B61"/>
    <w:rsid w:val="49DD673C"/>
    <w:rsid w:val="49FF2174"/>
    <w:rsid w:val="4A18529C"/>
    <w:rsid w:val="4A431F7F"/>
    <w:rsid w:val="4A811827"/>
    <w:rsid w:val="4A8F075E"/>
    <w:rsid w:val="4A9B7DF4"/>
    <w:rsid w:val="4A9C5875"/>
    <w:rsid w:val="4AB61CA3"/>
    <w:rsid w:val="4ABA06A9"/>
    <w:rsid w:val="4AD561E9"/>
    <w:rsid w:val="4B2C5164"/>
    <w:rsid w:val="4B2F60E9"/>
    <w:rsid w:val="4B50661E"/>
    <w:rsid w:val="4B7764DD"/>
    <w:rsid w:val="4BB153BE"/>
    <w:rsid w:val="4BEC1D1F"/>
    <w:rsid w:val="4BEC6E1C"/>
    <w:rsid w:val="4C112E59"/>
    <w:rsid w:val="4C4F3FC2"/>
    <w:rsid w:val="4C69370C"/>
    <w:rsid w:val="4C752B7D"/>
    <w:rsid w:val="4C8D6025"/>
    <w:rsid w:val="4CB95EA8"/>
    <w:rsid w:val="4D7C3730"/>
    <w:rsid w:val="4DC55871"/>
    <w:rsid w:val="4DF655F8"/>
    <w:rsid w:val="4E19322E"/>
    <w:rsid w:val="4E300C55"/>
    <w:rsid w:val="4E40530F"/>
    <w:rsid w:val="4E586596"/>
    <w:rsid w:val="4E6A1D33"/>
    <w:rsid w:val="4EB002A9"/>
    <w:rsid w:val="4ECC0AD3"/>
    <w:rsid w:val="4EE80403"/>
    <w:rsid w:val="4EF53E96"/>
    <w:rsid w:val="4F121247"/>
    <w:rsid w:val="4F1869D4"/>
    <w:rsid w:val="4F402D40"/>
    <w:rsid w:val="4F487871"/>
    <w:rsid w:val="4F4C0128"/>
    <w:rsid w:val="4F8050FF"/>
    <w:rsid w:val="4FAA5F43"/>
    <w:rsid w:val="4FAD3644"/>
    <w:rsid w:val="4FBB03DB"/>
    <w:rsid w:val="4FF943D1"/>
    <w:rsid w:val="506E0A93"/>
    <w:rsid w:val="50AD486C"/>
    <w:rsid w:val="50DE503B"/>
    <w:rsid w:val="50E449C6"/>
    <w:rsid w:val="50E67EC9"/>
    <w:rsid w:val="513779B8"/>
    <w:rsid w:val="51532A7B"/>
    <w:rsid w:val="51546243"/>
    <w:rsid w:val="517E7143"/>
    <w:rsid w:val="51DF265F"/>
    <w:rsid w:val="51E732EF"/>
    <w:rsid w:val="527F2980"/>
    <w:rsid w:val="532C190B"/>
    <w:rsid w:val="533A7098"/>
    <w:rsid w:val="533B4B1A"/>
    <w:rsid w:val="538B39A0"/>
    <w:rsid w:val="53917F72"/>
    <w:rsid w:val="53994EB3"/>
    <w:rsid w:val="53C04D73"/>
    <w:rsid w:val="53CB6987"/>
    <w:rsid w:val="54163583"/>
    <w:rsid w:val="542346FD"/>
    <w:rsid w:val="542D31A9"/>
    <w:rsid w:val="5438153A"/>
    <w:rsid w:val="545333E8"/>
    <w:rsid w:val="54717115"/>
    <w:rsid w:val="5475139F"/>
    <w:rsid w:val="54A775EF"/>
    <w:rsid w:val="54B646F0"/>
    <w:rsid w:val="54DC110F"/>
    <w:rsid w:val="54FA15F8"/>
    <w:rsid w:val="54FB4AFB"/>
    <w:rsid w:val="552F624E"/>
    <w:rsid w:val="55781EC6"/>
    <w:rsid w:val="558D3F2B"/>
    <w:rsid w:val="55A61710"/>
    <w:rsid w:val="55CA644D"/>
    <w:rsid w:val="55D13859"/>
    <w:rsid w:val="55E118F5"/>
    <w:rsid w:val="55E90F00"/>
    <w:rsid w:val="560D28F2"/>
    <w:rsid w:val="569C2F3C"/>
    <w:rsid w:val="56B860D6"/>
    <w:rsid w:val="56BE5A60"/>
    <w:rsid w:val="5750754E"/>
    <w:rsid w:val="576F6035"/>
    <w:rsid w:val="57C31A8B"/>
    <w:rsid w:val="57E148BE"/>
    <w:rsid w:val="58774DB2"/>
    <w:rsid w:val="58C70034"/>
    <w:rsid w:val="58EF3777"/>
    <w:rsid w:val="596A30C0"/>
    <w:rsid w:val="598D2358"/>
    <w:rsid w:val="5A7003F0"/>
    <w:rsid w:val="5A8607F7"/>
    <w:rsid w:val="5AB133D7"/>
    <w:rsid w:val="5AB630E2"/>
    <w:rsid w:val="5AF35146"/>
    <w:rsid w:val="5AF54CD9"/>
    <w:rsid w:val="5B707F92"/>
    <w:rsid w:val="5B767C9D"/>
    <w:rsid w:val="5BC24519"/>
    <w:rsid w:val="5BF117E5"/>
    <w:rsid w:val="5C3F18E4"/>
    <w:rsid w:val="5C767840"/>
    <w:rsid w:val="5C867ADA"/>
    <w:rsid w:val="5CF01708"/>
    <w:rsid w:val="5D762C66"/>
    <w:rsid w:val="5D7D6D6E"/>
    <w:rsid w:val="5DA73435"/>
    <w:rsid w:val="5E2152FD"/>
    <w:rsid w:val="5E476FFB"/>
    <w:rsid w:val="5E5C7263"/>
    <w:rsid w:val="5E635D67"/>
    <w:rsid w:val="5E6437E8"/>
    <w:rsid w:val="5E721901"/>
    <w:rsid w:val="5E9D4C47"/>
    <w:rsid w:val="5ED13E1C"/>
    <w:rsid w:val="5EE508BE"/>
    <w:rsid w:val="5EEC0249"/>
    <w:rsid w:val="5F312F3C"/>
    <w:rsid w:val="5F3F4450"/>
    <w:rsid w:val="5F4872DE"/>
    <w:rsid w:val="5F5778F8"/>
    <w:rsid w:val="60212844"/>
    <w:rsid w:val="60223B90"/>
    <w:rsid w:val="60235D47"/>
    <w:rsid w:val="60304324"/>
    <w:rsid w:val="6037026B"/>
    <w:rsid w:val="605B3923"/>
    <w:rsid w:val="606B19BF"/>
    <w:rsid w:val="60841264"/>
    <w:rsid w:val="608A69F1"/>
    <w:rsid w:val="60C03647"/>
    <w:rsid w:val="60C0529A"/>
    <w:rsid w:val="60E42582"/>
    <w:rsid w:val="610A6045"/>
    <w:rsid w:val="61197B8B"/>
    <w:rsid w:val="61333A73"/>
    <w:rsid w:val="61A161B8"/>
    <w:rsid w:val="61D64494"/>
    <w:rsid w:val="61D66A13"/>
    <w:rsid w:val="61DE601D"/>
    <w:rsid w:val="61ED0836"/>
    <w:rsid w:val="62556F61"/>
    <w:rsid w:val="6278621C"/>
    <w:rsid w:val="62857AB0"/>
    <w:rsid w:val="6292559B"/>
    <w:rsid w:val="62A328E3"/>
    <w:rsid w:val="62A712E9"/>
    <w:rsid w:val="62D00E29"/>
    <w:rsid w:val="63752C3C"/>
    <w:rsid w:val="64393C7E"/>
    <w:rsid w:val="64430D0B"/>
    <w:rsid w:val="648F3388"/>
    <w:rsid w:val="64CE4172"/>
    <w:rsid w:val="64EF46A6"/>
    <w:rsid w:val="64F17BAA"/>
    <w:rsid w:val="657A6809"/>
    <w:rsid w:val="664B10E0"/>
    <w:rsid w:val="669A46E2"/>
    <w:rsid w:val="66D200BF"/>
    <w:rsid w:val="66F205F4"/>
    <w:rsid w:val="671B5F35"/>
    <w:rsid w:val="6725704E"/>
    <w:rsid w:val="677C0558"/>
    <w:rsid w:val="678420E1"/>
    <w:rsid w:val="67973300"/>
    <w:rsid w:val="67C63E4F"/>
    <w:rsid w:val="68754AFD"/>
    <w:rsid w:val="689C62C9"/>
    <w:rsid w:val="68AA5354"/>
    <w:rsid w:val="68AF5096"/>
    <w:rsid w:val="68F91E38"/>
    <w:rsid w:val="690006D4"/>
    <w:rsid w:val="69090FE4"/>
    <w:rsid w:val="690E546B"/>
    <w:rsid w:val="695A4266"/>
    <w:rsid w:val="69A50E62"/>
    <w:rsid w:val="69BC0A87"/>
    <w:rsid w:val="69D07728"/>
    <w:rsid w:val="69DA47E1"/>
    <w:rsid w:val="69FA6CD7"/>
    <w:rsid w:val="6A321CAE"/>
    <w:rsid w:val="6A63251A"/>
    <w:rsid w:val="6AD172CA"/>
    <w:rsid w:val="6ADA345D"/>
    <w:rsid w:val="6AE12DE8"/>
    <w:rsid w:val="6AF533B9"/>
    <w:rsid w:val="6AFA5F10"/>
    <w:rsid w:val="6B3C2FC7"/>
    <w:rsid w:val="6B593D2B"/>
    <w:rsid w:val="6B9D0F9D"/>
    <w:rsid w:val="6BA14120"/>
    <w:rsid w:val="6BDB6883"/>
    <w:rsid w:val="6BE66E12"/>
    <w:rsid w:val="6BF803B2"/>
    <w:rsid w:val="6C5816D0"/>
    <w:rsid w:val="6C662BE4"/>
    <w:rsid w:val="6C814A92"/>
    <w:rsid w:val="6C953733"/>
    <w:rsid w:val="6C976C36"/>
    <w:rsid w:val="6C9D5E55"/>
    <w:rsid w:val="6CAA5C57"/>
    <w:rsid w:val="6CC06BC8"/>
    <w:rsid w:val="6CCD761C"/>
    <w:rsid w:val="6CD81C1E"/>
    <w:rsid w:val="6CFD7C5F"/>
    <w:rsid w:val="6D5B5AC7"/>
    <w:rsid w:val="6D935BD4"/>
    <w:rsid w:val="6E151CFD"/>
    <w:rsid w:val="6E262BC5"/>
    <w:rsid w:val="6EE132F8"/>
    <w:rsid w:val="6F050034"/>
    <w:rsid w:val="6F086CE6"/>
    <w:rsid w:val="6F2317E3"/>
    <w:rsid w:val="6F3C490B"/>
    <w:rsid w:val="6F403311"/>
    <w:rsid w:val="6F5B51C0"/>
    <w:rsid w:val="6F674856"/>
    <w:rsid w:val="6F737683"/>
    <w:rsid w:val="6FAC6365"/>
    <w:rsid w:val="6FB026CC"/>
    <w:rsid w:val="70136EED"/>
    <w:rsid w:val="701E2CFF"/>
    <w:rsid w:val="70427A3C"/>
    <w:rsid w:val="706C0880"/>
    <w:rsid w:val="707C3099"/>
    <w:rsid w:val="70814FA2"/>
    <w:rsid w:val="708E734A"/>
    <w:rsid w:val="70D93433"/>
    <w:rsid w:val="70FD016F"/>
    <w:rsid w:val="71270FB3"/>
    <w:rsid w:val="715C0189"/>
    <w:rsid w:val="71625915"/>
    <w:rsid w:val="716F4C2B"/>
    <w:rsid w:val="71C965BE"/>
    <w:rsid w:val="71FF3215"/>
    <w:rsid w:val="721553B9"/>
    <w:rsid w:val="72162E3A"/>
    <w:rsid w:val="724C7A91"/>
    <w:rsid w:val="72AB41A3"/>
    <w:rsid w:val="72B3073A"/>
    <w:rsid w:val="730E20B6"/>
    <w:rsid w:val="731230AD"/>
    <w:rsid w:val="732E60D8"/>
    <w:rsid w:val="735637C7"/>
    <w:rsid w:val="738C5E9F"/>
    <w:rsid w:val="7393362B"/>
    <w:rsid w:val="73D5539A"/>
    <w:rsid w:val="740003DC"/>
    <w:rsid w:val="74B066A5"/>
    <w:rsid w:val="75321A53"/>
    <w:rsid w:val="753C2362"/>
    <w:rsid w:val="75B425CD"/>
    <w:rsid w:val="75C27143"/>
    <w:rsid w:val="75F45394"/>
    <w:rsid w:val="7616334A"/>
    <w:rsid w:val="76307777"/>
    <w:rsid w:val="76E75C21"/>
    <w:rsid w:val="76E8142B"/>
    <w:rsid w:val="76FC6698"/>
    <w:rsid w:val="77065E4C"/>
    <w:rsid w:val="770C25DD"/>
    <w:rsid w:val="770E38E2"/>
    <w:rsid w:val="776C5E7A"/>
    <w:rsid w:val="77771C8D"/>
    <w:rsid w:val="77B72A76"/>
    <w:rsid w:val="77F11C4B"/>
    <w:rsid w:val="77F812E1"/>
    <w:rsid w:val="77FA47E4"/>
    <w:rsid w:val="78026CC5"/>
    <w:rsid w:val="7814538E"/>
    <w:rsid w:val="782B0837"/>
    <w:rsid w:val="784016D6"/>
    <w:rsid w:val="78C86137"/>
    <w:rsid w:val="78CD47BD"/>
    <w:rsid w:val="78D7094F"/>
    <w:rsid w:val="78DB4C29"/>
    <w:rsid w:val="78EB75F0"/>
    <w:rsid w:val="794E6202"/>
    <w:rsid w:val="795934A7"/>
    <w:rsid w:val="795A0F29"/>
    <w:rsid w:val="795E792F"/>
    <w:rsid w:val="796E2148"/>
    <w:rsid w:val="796F7BC9"/>
    <w:rsid w:val="79A67D23"/>
    <w:rsid w:val="79AA6729"/>
    <w:rsid w:val="79ED5FC5"/>
    <w:rsid w:val="7A2739EF"/>
    <w:rsid w:val="7A6A32E4"/>
    <w:rsid w:val="7A7206F1"/>
    <w:rsid w:val="7A965F3C"/>
    <w:rsid w:val="7A993E33"/>
    <w:rsid w:val="7AFE5D56"/>
    <w:rsid w:val="7B1511FF"/>
    <w:rsid w:val="7B23758C"/>
    <w:rsid w:val="7B343302"/>
    <w:rsid w:val="7B3813B3"/>
    <w:rsid w:val="7B3B316A"/>
    <w:rsid w:val="7B567A6A"/>
    <w:rsid w:val="7B787C1E"/>
    <w:rsid w:val="7B7F7204"/>
    <w:rsid w:val="7B7F75A9"/>
    <w:rsid w:val="7BD55DBA"/>
    <w:rsid w:val="7BE71557"/>
    <w:rsid w:val="7BFC01F8"/>
    <w:rsid w:val="7C081A8C"/>
    <w:rsid w:val="7C517901"/>
    <w:rsid w:val="7C8932DF"/>
    <w:rsid w:val="7CAF571D"/>
    <w:rsid w:val="7CC2473D"/>
    <w:rsid w:val="7D1B064F"/>
    <w:rsid w:val="7D1D3B52"/>
    <w:rsid w:val="7D1F7055"/>
    <w:rsid w:val="7D286EDD"/>
    <w:rsid w:val="7D4B339D"/>
    <w:rsid w:val="7DB42552"/>
    <w:rsid w:val="7DBD5C5A"/>
    <w:rsid w:val="7E4A0D41"/>
    <w:rsid w:val="7E5570D2"/>
    <w:rsid w:val="7E7C5694"/>
    <w:rsid w:val="7E890826"/>
    <w:rsid w:val="7E900CCC"/>
    <w:rsid w:val="7EA67DD6"/>
    <w:rsid w:val="7EE5644A"/>
    <w:rsid w:val="7F1F679B"/>
    <w:rsid w:val="7F207AA0"/>
    <w:rsid w:val="7F3F4AD1"/>
    <w:rsid w:val="7F427E31"/>
    <w:rsid w:val="7F4C3DE7"/>
    <w:rsid w:val="7F5A30FD"/>
    <w:rsid w:val="7F660214"/>
    <w:rsid w:val="7F874EC5"/>
    <w:rsid w:val="7FBB354B"/>
    <w:rsid w:val="7FBE66A4"/>
    <w:rsid w:val="7FF66D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5">
    <w:name w:val="heading 1"/>
    <w:basedOn w:val="1"/>
    <w:next w:val="1"/>
    <w:qFormat/>
    <w:uiPriority w:val="1"/>
    <w:pPr>
      <w:spacing w:before="1"/>
      <w:ind w:left="443" w:right="262" w:hanging="634"/>
      <w:outlineLvl w:val="1"/>
    </w:pPr>
    <w:rPr>
      <w:rFonts w:ascii="宋体" w:hAnsi="宋体" w:eastAsia="宋体" w:cs="宋体"/>
      <w:sz w:val="33"/>
      <w:szCs w:val="33"/>
    </w:rPr>
  </w:style>
  <w:style w:type="paragraph" w:styleId="6">
    <w:name w:val="heading 3"/>
    <w:basedOn w:val="1"/>
    <w:next w:val="1"/>
    <w:autoRedefine/>
    <w:qFormat/>
    <w:uiPriority w:val="99"/>
    <w:pPr>
      <w:keepNext/>
      <w:keepLines/>
      <w:spacing w:before="260" w:after="260" w:line="413" w:lineRule="auto"/>
      <w:outlineLvl w:val="2"/>
    </w:pPr>
    <w:rPr>
      <w:rFonts w:ascii="Times New Roman" w:hAnsi="Times New Roman"/>
      <w:b/>
      <w:sz w:val="32"/>
    </w:rPr>
  </w:style>
  <w:style w:type="character" w:default="1" w:styleId="12">
    <w:name w:val="Default Paragraph Font"/>
    <w:semiHidden/>
    <w:unhideWhenUsed/>
    <w:qFormat/>
    <w:uiPriority w:val="1"/>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style>
  <w:style w:type="paragraph" w:styleId="3">
    <w:name w:val="Body Text Indent"/>
    <w:basedOn w:val="1"/>
    <w:next w:val="4"/>
    <w:autoRedefine/>
    <w:unhideWhenUsed/>
    <w:qFormat/>
    <w:uiPriority w:val="99"/>
    <w:pPr>
      <w:spacing w:after="120"/>
      <w:ind w:left="420" w:leftChars="200"/>
    </w:pPr>
  </w:style>
  <w:style w:type="paragraph" w:styleId="4">
    <w:name w:val="Normal Indent"/>
    <w:basedOn w:val="1"/>
    <w:next w:val="1"/>
    <w:autoRedefine/>
    <w:unhideWhenUsed/>
    <w:qFormat/>
    <w:uiPriority w:val="99"/>
    <w:pPr>
      <w:ind w:firstLine="420" w:firstLineChars="200"/>
    </w:pPr>
  </w:style>
  <w:style w:type="paragraph" w:styleId="7">
    <w:name w:val="Body Text"/>
    <w:basedOn w:val="1"/>
    <w:autoRedefine/>
    <w:qFormat/>
    <w:uiPriority w:val="1"/>
    <w:pPr>
      <w:ind w:left="111"/>
    </w:pPr>
    <w:rPr>
      <w:rFonts w:ascii="仿宋_GB2312" w:hAnsi="仿宋_GB2312" w:eastAsia="仿宋_GB2312" w:cs="仿宋_GB2312"/>
      <w:sz w:val="32"/>
      <w:szCs w:val="32"/>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autoRedefine/>
    <w:qFormat/>
    <w:uiPriority w:val="0"/>
  </w:style>
  <w:style w:type="table" w:customStyle="1" w:styleId="14">
    <w:name w:val="Table Normal"/>
    <w:autoRedefine/>
    <w:semiHidden/>
    <w:unhideWhenUsed/>
    <w:qFormat/>
    <w:uiPriority w:val="2"/>
    <w:tblPr>
      <w:tblCellMar>
        <w:top w:w="0" w:type="dxa"/>
        <w:left w:w="0" w:type="dxa"/>
        <w:bottom w:w="0" w:type="dxa"/>
        <w:right w:w="0" w:type="dxa"/>
      </w:tblCellMar>
    </w:tblPr>
  </w:style>
  <w:style w:type="paragraph" w:styleId="15">
    <w:name w:val="List Paragraph"/>
    <w:basedOn w:val="1"/>
    <w:autoRedefine/>
    <w:qFormat/>
    <w:uiPriority w:val="1"/>
  </w:style>
  <w:style w:type="paragraph" w:customStyle="1" w:styleId="16">
    <w:name w:val="Table Paragraph"/>
    <w:basedOn w:val="1"/>
    <w:autoRedefine/>
    <w:qFormat/>
    <w:uiPriority w:val="1"/>
  </w:style>
  <w:style w:type="character" w:customStyle="1" w:styleId="17">
    <w:name w:val="font31"/>
    <w:basedOn w:val="12"/>
    <w:autoRedefine/>
    <w:qFormat/>
    <w:uiPriority w:val="0"/>
    <w:rPr>
      <w:rFonts w:hint="eastAsia" w:ascii="仿宋" w:hAnsi="仿宋" w:eastAsia="仿宋" w:cs="仿宋"/>
      <w:color w:val="000000"/>
      <w:sz w:val="24"/>
      <w:szCs w:val="24"/>
      <w:u w:val="none"/>
    </w:rPr>
  </w:style>
  <w:style w:type="character" w:customStyle="1" w:styleId="18">
    <w:name w:val="font01"/>
    <w:basedOn w:val="12"/>
    <w:autoRedefine/>
    <w:qFormat/>
    <w:uiPriority w:val="0"/>
    <w:rPr>
      <w:rFonts w:hint="default" w:ascii="Times New Roman" w:hAnsi="Times New Roman" w:cs="Times New Roman"/>
      <w:color w:val="333333"/>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9729</Words>
  <Characters>9950</Characters>
  <TotalTime>5</TotalTime>
  <ScaleCrop>false</ScaleCrop>
  <LinksUpToDate>false</LinksUpToDate>
  <CharactersWithSpaces>10117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2021-10-13T01:49:00Z</dcterms:created>
  <dc:creator>Administrator</dc:creator>
  <cp:lastModifiedBy>离陌</cp:lastModifiedBy>
  <cp:lastPrinted>2023-10-31T04:07:00Z</cp:lastPrinted>
  <dcterms:modified xsi:type="dcterms:W3CDTF">2024-01-10T01:38:34Z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814073E7FEDB4B65A31C4F55CED7093C_13</vt:lpwstr>
  </property>
</Properties>
</file>