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4" w:lineRule="auto"/>
        <w:ind w:left="3072"/>
        <w:jc w:val="both"/>
        <w:outlineLvl w:val="0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pacing w:val="7"/>
          <w:sz w:val="44"/>
          <w:szCs w:val="44"/>
        </w:rPr>
        <w:t>青州市人民政府</w:t>
      </w:r>
    </w:p>
    <w:p>
      <w:pPr>
        <w:spacing w:before="36" w:line="184" w:lineRule="auto"/>
        <w:ind w:left="1084"/>
        <w:jc w:val="both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9"/>
          <w:sz w:val="44"/>
          <w:szCs w:val="44"/>
        </w:rPr>
        <w:t>关于调整公布市政府领导工作分工的</w:t>
      </w:r>
    </w:p>
    <w:p>
      <w:pPr>
        <w:spacing w:before="36" w:line="181" w:lineRule="auto"/>
        <w:ind w:left="3725"/>
        <w:jc w:val="both"/>
        <w:rPr>
          <w:rFonts w:ascii="宋体" w:hAnsi="宋体" w:eastAsia="微软雅黑" w:cs="微软雅黑"/>
          <w:sz w:val="43"/>
          <w:szCs w:val="43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通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 w:eastAsia="方正小标宋简体" w:cs="方正小标宋简体"/>
          <w:sz w:val="44"/>
          <w:szCs w:val="44"/>
        </w:rPr>
        <w:t>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ascii="宋体" w:hAnsi="宋体"/>
          <w:sz w:val="32"/>
          <w:szCs w:val="32"/>
        </w:rPr>
      </w:pPr>
      <w:r>
        <w:rPr>
          <w:rFonts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各镇（街道）人民政府（办事处），市属开发区、发展区，市委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各部委，市政府各部门，各人民团体，青州市人武部，市属各国</w:t>
      </w:r>
      <w:r>
        <w:rPr>
          <w:rFonts w:hint="eastAsia" w:ascii="宋体" w:hAnsi="宋体" w:eastAsia="仿宋_GB2312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有企业，上属驻青单位：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鉴于人事调整和工作需要，经研究决定，现将市政府领导工作分工调整公布如下：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宋体" w:hAnsi="宋体"/>
          <w:sz w:val="32"/>
          <w:szCs w:val="32"/>
        </w:rPr>
      </w:pPr>
      <w:r>
        <w:rPr>
          <w:rFonts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田永全同志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主持市政府全面工作，负责财政、人事、审计等方面的工作。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任光学同志 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协助市长负责市政府日常工作；协助市长负责财政、审计等方面的工作；负责市政府机关、外事、对台港澳事务、政务公开、安全生产、应急管理、工业和信息化、税务、国有资产管理、金融、保险等方面的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分管市政府办公室、财政局、审计局、应急管理局、工业和信息化局、地方金融监督管理局、国有资产运营中心、财金投资集团有限公司、宏利水务发展集团有限公司、国有投资集团有限公司、城建投资集团有限公司、文旅书画产业集团有限公司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联系市人大、市政协、各民主党派、人武部、总工会、团市委、妇联、科协、工商联、消防救援大队、税务局、人民银行青州支行、潍坊银保监分局青州监管组和驻青银行、保险、证券、资产管理机构、电信通讯企业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王文成同志 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协助市长负责人事方面的工作；负责生态环境保护、发展改革和大项目建设、粮食、服务业、统计、人力资源和社会保障、政府职能转变、营商环境、行政审批、公共资源交易管理、住房和城乡建设、小城镇建设、自然资源和规划、综合行政执法、大数据、园林环卫、人防、住房保障、住房公积金管理、供电等方面的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分管市发展和改革局、统计局、人力资源和社会保障局、行政审批服务局、住房和城乡建设局、自然资源和规划局、综合行政执法局、大数据中心。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联系潍坊市生态环境局青州分局、国家统计局青州调查队、潍坊市住房公积金管理中心青州分中心、供电公司。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宋体" w:hAnsi="宋体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孙冠华同志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协助王文成同志工作。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宋体" w:hAnsi="宋体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李顺德同志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协助王文成同志工作。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孙五东同志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负责公安、司法、国家安全、信访、矿山沙石管理、退役军人事务、军民关系等方面的工作，协助任光学同志负责应急管理工作。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主持市公安局工作，分管市司法局、信访局、退役军人事务局，协助分管市应急管理局。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联系市国家安全局。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李建卫同志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负责文化旅游、文物、古城保护与建设、云驼风景区保护与建设等方面的工作。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分管市文化和旅游局、旅游发展和景区管理委员会、古城管委会、云门山省级旅游度假区管委会、弥河国家湿地公园管理服务中心、云驼风景区运行服务中心、阳河管护中心。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联系市融媒体中心、文联、档案馆。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陈伟同志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负责商务、物流业、外经贸、电子商务、科技、民政、养老养生、残疾人事业、乡村振兴、农业农村、水利、畜牧、农业综合开发、农机、农经管理、气象、供销、花卉产业发展、“花博会”等方面的工作。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分管市商务局、科学技术局、民政局、农业农村局、乡村振兴局、水利局、供销社、花卉产业发展服务中心。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联系市残联、气象局、烟草专卖局。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徐九华同志 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负责卫生和健康、交通运输、公路、教育体育、双招双引、市场监督管理、食品安全、打击走私、知识产权等方面的工作。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分管市卫生健康局、医疗保障局、交通运输局、教育和体育局、市场监督管理局、投资合作促进中心、检验检测中心。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联系市邮政公司、驻青院校。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宋体" w:hAnsi="宋体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刘  宏同志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协助任光学同志工作。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ascii="宋体" w:hAnsi="宋体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>王连胜同志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协助孙五东同志工作。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郝炎磊同志 </w:t>
      </w:r>
      <w:r>
        <w:rPr>
          <w:rFonts w:hint="eastAsia" w:ascii="宋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负责处理市政府日常事务、机关事务服务、政务服务热线等方面的工作。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主持市政府办公室工作，分管机关事务服务中心。联系市政务服务热线运行中心。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市政府领导同志按照“一岗双责”原则负责各自分管领域的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安全生产、党风廉政建设、双招双引、改革、稳定工作，承担市委、市政府交办的其他工作</w:t>
      </w:r>
    </w:p>
    <w:p>
      <w:pPr>
        <w:pStyle w:val="2"/>
        <w:spacing w:line="241" w:lineRule="auto"/>
        <w:jc w:val="both"/>
        <w:rPr>
          <w:rFonts w:ascii="宋体" w:hAnsi="宋体"/>
        </w:rPr>
      </w:pPr>
    </w:p>
    <w:p>
      <w:pPr>
        <w:pStyle w:val="2"/>
        <w:spacing w:line="241" w:lineRule="auto"/>
        <w:jc w:val="both"/>
        <w:rPr>
          <w:rFonts w:ascii="宋体" w:hAnsi="宋体"/>
        </w:rPr>
      </w:pPr>
    </w:p>
    <w:p>
      <w:pPr>
        <w:pStyle w:val="2"/>
        <w:spacing w:line="242" w:lineRule="auto"/>
        <w:jc w:val="both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right"/>
        <w:textAlignment w:val="baseline"/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青州市人民政府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0" w:firstLineChars="200"/>
        <w:jc w:val="right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宋体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日</w:t>
      </w:r>
    </w:p>
    <w:sectPr>
      <w:footerReference r:id="rId5" w:type="default"/>
      <w:type w:val="continuous"/>
      <w:pgSz w:w="11906" w:h="16839"/>
      <w:pgMar w:top="1531" w:right="1417" w:bottom="1417" w:left="1417" w:header="0" w:footer="0" w:gutter="0"/>
      <w:pgNumType w:fmt="numberInDash"/>
      <w:cols w:equalWidth="0" w:num="1">
        <w:col w:w="901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1C37E1-424A-4387-8A09-DFE1A8D78A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876AD52-E087-4D55-9A84-751DCF6415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1515A46-ACA7-4FDD-B73E-B5B500991C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A748CA3-9E2F-4A77-B3F6-3516ACCEF4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FkMTFkMmEzMjFmZWJkY2Q1MjJiZTg4MzNmM2I2ODcifQ=="/>
  </w:docVars>
  <w:rsids>
    <w:rsidRoot w:val="00000000"/>
    <w:rsid w:val="0ECF01A8"/>
    <w:rsid w:val="382A5B5D"/>
    <w:rsid w:val="5C065A02"/>
    <w:rsid w:val="64035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2024-01-03T10:35:00Z</dcterms:created>
  <dc:creator>User</dc:creator>
  <cp:lastModifiedBy>离陌</cp:lastModifiedBy>
  <dcterms:modified xsi:type="dcterms:W3CDTF">2024-03-08T01:52:48Z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2024-01-11T16:15:19Z</vt:filetime>
  </property>
  <property fmtid="{D5CDD505-2E9C-101B-9397-08002B2CF9AE}" pid="4" name="KSOProductBuildVer">
    <vt:lpwstr>2052-12.1.0.16388</vt:lpwstr>
  </property>
  <property fmtid="{D5CDD505-2E9C-101B-9397-08002B2CF9AE}" pid="5" name="ICV">
    <vt:lpwstr>6C3B5D06FD4A4B63B2BCC04F50FF1C52_13</vt:lpwstr>
  </property>
</Properties>
</file>