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ADB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kern w:val="0"/>
          <w:sz w:val="44"/>
          <w:szCs w:val="44"/>
          <w:lang w:eastAsia="zh-CN"/>
        </w:rPr>
        <w:t>青州市人民政府</w:t>
      </w:r>
    </w:p>
    <w:p w14:paraId="7AC6B4A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kern w:val="0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w w:val="100"/>
          <w:kern w:val="0"/>
          <w:sz w:val="44"/>
          <w:szCs w:val="44"/>
          <w:lang w:val="en-US" w:eastAsia="zh-CN"/>
        </w:rPr>
        <w:t>印发2024年《政府工作报告》的通知</w:t>
      </w:r>
    </w:p>
    <w:p w14:paraId="751D4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D04A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各镇（街道）人民政府（办事处），市属开发区、发展区，市委各部委，市政府各部门，各人民团体，青州市人武部，市属各国有企业，上属驻青单位：</w:t>
      </w:r>
    </w:p>
    <w:p w14:paraId="2B07B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田永全同志代表市政府所作的202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年《政府工作报告》，已经青州市第十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届人民代表大会第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次会议审议通过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现予印发，请认真组织贯彻实施。</w:t>
      </w:r>
    </w:p>
    <w:p w14:paraId="61278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10" w:firstLine="420" w:firstLineChars="200"/>
        <w:jc w:val="center"/>
        <w:textAlignment w:val="center"/>
        <w:rPr>
          <w:rFonts w:hint="eastAsia" w:cs="Times New Roman"/>
          <w:lang w:val="en-US" w:eastAsia="zh-CN"/>
        </w:rPr>
      </w:pPr>
    </w:p>
    <w:p w14:paraId="0BFD603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right="-10" w:firstLine="640" w:firstLineChars="200"/>
        <w:jc w:val="right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青州市人民政府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760774C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right="10" w:firstLine="640" w:firstLineChars="200"/>
        <w:jc w:val="right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1月12日   </w:t>
      </w:r>
    </w:p>
    <w:p w14:paraId="48E3E76B"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05749865">
      <w:r>
        <w:rPr>
          <w:rFonts w:ascii="Times New Roman" w:hAnsi="Times New Roman" w:eastAsia="文星标宋" w:cs="Times New Roman"/>
          <w:sz w:val="52"/>
          <w:szCs w:val="52"/>
        </w:rPr>
        <w:br w:type="page"/>
      </w:r>
    </w:p>
    <w:p w14:paraId="62D41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right="0"/>
        <w:jc w:val="center"/>
        <w:textAlignment w:val="auto"/>
        <w:outlineLvl w:val="0"/>
        <w:rPr>
          <w:rFonts w:hint="default" w:ascii="宋体" w:hAnsi="宋体" w:eastAsia="文星标宋" w:cs="Times New Roman"/>
          <w:color w:val="auto"/>
          <w:sz w:val="52"/>
          <w:szCs w:val="52"/>
          <w:highlight w:val="none"/>
          <w:u w:val="none"/>
          <w:lang w:val="en-US" w:eastAsia="zh-CN" w:bidi="ar-SA"/>
        </w:rPr>
      </w:pPr>
    </w:p>
    <w:p w14:paraId="13A24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right="0"/>
        <w:jc w:val="center"/>
        <w:textAlignment w:val="auto"/>
        <w:outlineLvl w:val="0"/>
        <w:rPr>
          <w:rFonts w:hint="default" w:ascii="宋体" w:hAnsi="宋体" w:eastAsia="文星标宋" w:cs="Times New Roman"/>
          <w:color w:val="auto"/>
          <w:sz w:val="72"/>
          <w:szCs w:val="72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文星标宋" w:cs="Times New Roman"/>
          <w:color w:val="auto"/>
          <w:sz w:val="52"/>
          <w:szCs w:val="52"/>
          <w:highlight w:val="none"/>
          <w:u w:val="none"/>
          <w:lang w:val="en-US" w:eastAsia="zh-CN" w:bidi="ar-SA"/>
        </w:rPr>
        <w:t>政 府 工 作 报 告</w:t>
      </w:r>
    </w:p>
    <w:p w14:paraId="0B4E9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宋体" w:hAnsi="宋体" w:eastAsia="楷体_GB2312" w:cs="Times New Roman"/>
          <w:sz w:val="32"/>
          <w:szCs w:val="32"/>
          <w:highlight w:val="none"/>
          <w:lang w:val="en-US" w:eastAsia="zh-CN" w:bidi="ar-SA"/>
        </w:rPr>
      </w:pPr>
    </w:p>
    <w:p w14:paraId="236BF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宋体" w:hAnsi="宋体" w:eastAsia="楷体_GB2312" w:cs="Times New Roman"/>
          <w:sz w:val="32"/>
          <w:szCs w:val="32"/>
          <w:highlight w:val="none"/>
          <w:lang w:val="en-US" w:eastAsia="zh-CN" w:bidi="ar-SA"/>
        </w:rPr>
      </w:pPr>
      <w:r>
        <w:rPr>
          <w:rFonts w:hint="default" w:ascii="宋体" w:hAnsi="宋体" w:eastAsia="楷体_GB2312" w:cs="Times New Roman"/>
          <w:sz w:val="32"/>
          <w:szCs w:val="32"/>
          <w:highlight w:val="none"/>
          <w:lang w:val="en-US" w:eastAsia="zh-CN" w:bidi="ar-SA"/>
        </w:rPr>
        <w:t>——2024年1月9日在青州市第十九届</w:t>
      </w:r>
    </w:p>
    <w:p w14:paraId="4FE80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宋体" w:hAnsi="宋体" w:eastAsia="楷体_GB2312" w:cs="Times New Roman"/>
          <w:sz w:val="32"/>
          <w:szCs w:val="32"/>
          <w:highlight w:val="none"/>
          <w:lang w:val="en-US" w:eastAsia="zh-CN" w:bidi="ar-SA"/>
        </w:rPr>
      </w:pPr>
      <w:r>
        <w:rPr>
          <w:rFonts w:hint="default" w:ascii="宋体" w:hAnsi="宋体" w:eastAsia="楷体_GB2312" w:cs="Times New Roman"/>
          <w:sz w:val="32"/>
          <w:szCs w:val="32"/>
          <w:highlight w:val="none"/>
          <w:lang w:val="en-US" w:eastAsia="zh-CN" w:bidi="ar-SA"/>
        </w:rPr>
        <w:t>人民代表大会第三次会议上</w:t>
      </w:r>
    </w:p>
    <w:p w14:paraId="11EF5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宋体" w:hAnsi="宋体" w:eastAsia="楷体" w:cs="Times New Roman"/>
          <w:bCs/>
          <w:sz w:val="32"/>
          <w:szCs w:val="32"/>
          <w:highlight w:val="none"/>
          <w:lang w:val="en-US" w:eastAsia="zh-CN" w:bidi="ar-SA"/>
        </w:rPr>
      </w:pPr>
    </w:p>
    <w:p w14:paraId="7653C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宋体" w:hAnsi="宋体" w:eastAsia="楷体" w:cs="Times New Roman"/>
          <w:bCs/>
          <w:sz w:val="32"/>
          <w:szCs w:val="32"/>
          <w:highlight w:val="none"/>
          <w:lang w:val="en-US" w:eastAsia="zh-CN" w:bidi="ar-SA"/>
        </w:rPr>
      </w:pPr>
      <w:r>
        <w:rPr>
          <w:rFonts w:hint="default" w:ascii="宋体" w:hAnsi="宋体" w:eastAsia="楷体" w:cs="Times New Roman"/>
          <w:bCs/>
          <w:sz w:val="32"/>
          <w:szCs w:val="32"/>
          <w:highlight w:val="none"/>
          <w:lang w:val="en-US" w:eastAsia="zh-CN" w:bidi="ar-SA"/>
        </w:rPr>
        <w:t>青州市市长    田永全</w:t>
      </w:r>
    </w:p>
    <w:p w14:paraId="645E5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right="0"/>
        <w:jc w:val="both"/>
        <w:textAlignment w:val="auto"/>
        <w:rPr>
          <w:rFonts w:hint="default" w:ascii="宋体" w:hAnsi="宋体" w:eastAsia="仿宋_GB2312" w:cs="Times New Roman"/>
          <w:cap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p w14:paraId="135C1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right="0"/>
        <w:jc w:val="both"/>
        <w:textAlignment w:val="auto"/>
        <w:rPr>
          <w:rFonts w:hint="default" w:ascii="宋体" w:hAnsi="宋体" w:eastAsia="仿宋_GB2312" w:cs="Times New Roman"/>
          <w:cap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仿宋_GB2312" w:cs="Times New Roman"/>
          <w:cap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各位代表：</w:t>
      </w:r>
    </w:p>
    <w:p w14:paraId="0CD18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right="0" w:firstLine="640" w:firstLineChars="200"/>
        <w:jc w:val="both"/>
        <w:textAlignment w:val="auto"/>
        <w:rPr>
          <w:rFonts w:hint="default" w:ascii="宋体" w:hAnsi="宋体" w:eastAsia="仿宋_GB2312" w:cs="Times New Roman"/>
          <w:cap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仿宋_GB2312" w:cs="Times New Roman"/>
          <w:cap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现在，我代表市人民政府向大会报告工作，请予审议，并请市政协委员和其他列席人员提出意见。</w:t>
      </w:r>
    </w:p>
    <w:p w14:paraId="1468E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right="0" w:firstLine="640" w:firstLineChars="200"/>
        <w:jc w:val="both"/>
        <w:textAlignment w:val="auto"/>
        <w:outlineLvl w:val="0"/>
        <w:rPr>
          <w:rFonts w:hint="default" w:ascii="宋体" w:hAnsi="宋体" w:eastAsia="黑体" w:cs="Times New Roman"/>
          <w:cap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黑体" w:cs="Times New Roman"/>
          <w:cap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一、2023年工作回顾</w:t>
      </w:r>
    </w:p>
    <w:p w14:paraId="54241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宋体" w:hAnsi="宋体" w:eastAsia="仿宋_GB2312" w:cs="Times New Roman"/>
          <w:cap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仿宋_GB2312" w:cs="Times New Roman"/>
          <w:cap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过去一年，极不容易、极不寻常、极不平凡。面对外部环境复杂多变、超预期因素叠加影响的严峻形势，在市委的坚强领导下，在市人大、市政协的监督支持下，全市上下坚持以习近平新时代中国特色社会主义思想为指导，坚决贯彻党中央决策部署，认真落实省和潍坊市工作安排，锚定“走在前、开新局”，聚焦高质量发展首要任务，坚定信心、拼搏进取，经济社会发展不断取得新成效。</w:t>
      </w:r>
    </w:p>
    <w:p w14:paraId="5DBA7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outlineLvl w:val="1"/>
        <w:rPr>
          <w:rFonts w:hint="default" w:ascii="宋体" w:hAnsi="宋体" w:eastAsia="楷体_GB2312" w:cs="Times New Roman"/>
          <w:cap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宋体" w:hAnsi="宋体" w:eastAsia="楷体_GB2312" w:cs="Times New Roman"/>
          <w:cap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——面对日趋激烈的区域竞争，我们勇于争第一创唯一，各条战线实现进位争先。</w:t>
      </w:r>
    </w:p>
    <w:p w14:paraId="07813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仿宋_GB2312" w:cs="Times New Roman"/>
          <w:cap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深入开展“三比六争”行动，在各个领域争先进、当排头，经济社会各项工作走在潍坊前列。1—11月份，9项重点经济指标中，8项列各县市前三，其中4项列第一。文旅产业高质量发展、深化商事制度改革等5项工作获省委、省政府表彰激励，数量居潍坊第一。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获评全国经济百强县、全国投资竞争力百强县、全省绿色低碳高质量发展先行区、全省民营经济高质量发展先进县、全省质量强县等40多项省级以上荣誉，2次获评潍坊市“实干担当走在前”红旗单位。省委、省政府主要领导等10多位省部级领导先后到青州调研指导，对先进制造业、高端化工、乡村振兴、文化旅游、现代花卉等方面工作给予充分肯定和高度评价。</w:t>
      </w:r>
    </w:p>
    <w:p w14:paraId="1F40F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outlineLvl w:val="1"/>
        <w:rPr>
          <w:rFonts w:hint="default" w:ascii="宋体" w:hAnsi="宋体" w:eastAsia="楷体_GB2312" w:cs="Times New Roman"/>
          <w:cap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宋体" w:hAnsi="宋体" w:eastAsia="楷体_GB2312" w:cs="Times New Roman"/>
          <w:cap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——面对严峻复杂的经济形势，我们主动应变局开新局，经济发展实现量质齐升。</w:t>
      </w:r>
    </w:p>
    <w:p w14:paraId="738B6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outlineLvl w:val="2"/>
        <w:rPr>
          <w:rFonts w:hint="default" w:ascii="宋体" w:hAnsi="宋体" w:eastAsia="仿宋_GB2312" w:cs="Times New Roman"/>
          <w:b w:val="0"/>
          <w:bCs w:val="0"/>
          <w:color w:val="auto"/>
          <w:w w:val="100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default" w:ascii="宋体" w:hAnsi="宋体" w:eastAsia="仿宋_GB2312" w:cs="Times New Roman"/>
          <w:b/>
          <w:bCs/>
          <w:color w:val="auto"/>
          <w:w w:val="100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工业强市进中提质。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坚持聚合资源力量，加快工业经济高质量发展，规上工业企业完成产值1320亿元，截至11月底工业增加值增长12.3%，工业用电量增长15.9%，持续保持潍坊第一。制定公开透明的工业用地出让优惠价格，降低工业项目基础设施配套费，推行“拆完即挂牌、拿地即开工”审批服务模式，切实减轻企业负担，工业用地出让2343亩。加快重点产业提档升级，深入实施“百项技改、百企转型”，卡特彼勒三期等110个重点技改项目完成投资102亿元，新纳统企业39家，规上工业企业达到421家。加快科技创新赋能增效，新</w:t>
      </w:r>
      <w:r>
        <w:rPr>
          <w:rFonts w:hint="default" w:ascii="宋体" w:hAnsi="宋体" w:eastAsia="仿宋_GB2312" w:cs="Times New Roman"/>
          <w:color w:val="auto"/>
          <w:sz w:val="32"/>
          <w:szCs w:val="24"/>
          <w:highlight w:val="none"/>
          <w:u w:val="none"/>
          <w:lang w:val="en-US" w:eastAsia="zh-CN" w:bidi="ar-SA"/>
        </w:rPr>
        <w:t>增潍坊市级以上创新平台25个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，高新技术企业新增42家、总数达到211家</w:t>
      </w:r>
      <w:r>
        <w:rPr>
          <w:rFonts w:hint="default" w:ascii="宋体" w:hAnsi="宋体" w:eastAsia="仿宋_GB2312" w:cs="Times New Roman"/>
          <w:b w:val="0"/>
          <w:bCs w:val="0"/>
          <w:color w:val="auto"/>
          <w:w w:val="100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，</w:t>
      </w:r>
      <w:r>
        <w:rPr>
          <w:rFonts w:hint="default" w:ascii="宋体" w:hAnsi="宋体" w:eastAsia="仿宋_GB2312" w:cs="Times New Roman"/>
          <w:color w:val="auto"/>
          <w:sz w:val="32"/>
          <w:szCs w:val="28"/>
          <w:highlight w:val="none"/>
          <w:u w:val="none"/>
          <w:vertAlign w:val="baseline"/>
          <w:lang w:val="en-US" w:eastAsia="zh-CN" w:bidi="ar-SA"/>
        </w:rPr>
        <w:t>科技型中小企业入库369家，</w:t>
      </w:r>
      <w:r>
        <w:rPr>
          <w:rFonts w:hint="default" w:ascii="宋体" w:hAnsi="宋体" w:eastAsia="仿宋_GB2312" w:cs="Times New Roman"/>
          <w:color w:val="auto"/>
          <w:sz w:val="32"/>
          <w:szCs w:val="24"/>
          <w:highlight w:val="none"/>
          <w:u w:val="none"/>
          <w:lang w:val="en-US" w:eastAsia="zh-CN" w:bidi="ar-SA"/>
        </w:rPr>
        <w:t>列各县市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第一</w:t>
      </w:r>
      <w:r>
        <w:rPr>
          <w:rFonts w:hint="default" w:ascii="宋体" w:hAnsi="宋体" w:eastAsia="仿宋_GB2312" w:cs="Times New Roman"/>
          <w:color w:val="auto"/>
          <w:sz w:val="32"/>
          <w:szCs w:val="24"/>
          <w:highlight w:val="none"/>
          <w:u w:val="none"/>
          <w:lang w:val="en-US" w:eastAsia="zh-CN" w:bidi="ar-SA"/>
        </w:rPr>
        <w:t>。</w:t>
      </w:r>
      <w:r>
        <w:rPr>
          <w:rFonts w:hint="default" w:ascii="宋体" w:hAnsi="宋体" w:eastAsia="仿宋_GB2312" w:cs="Times New Roman"/>
          <w:b w:val="0"/>
          <w:bCs w:val="0"/>
          <w:color w:val="auto"/>
          <w:w w:val="100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加快推进“数转智改”，华立供水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等12家企业获评省晨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星工厂，入选省数字经济重点项目6个。加快优质企业</w:t>
      </w:r>
      <w:r>
        <w:rPr>
          <w:rFonts w:hint="default" w:ascii="宋体" w:hAnsi="宋体" w:eastAsia="仿宋_GB2312" w:cs="Times New Roman"/>
          <w:b w:val="0"/>
          <w:bCs w:val="0"/>
          <w:color w:val="auto"/>
          <w:w w:val="100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培育，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新增</w:t>
      </w:r>
      <w:r>
        <w:rPr>
          <w:rFonts w:hint="default" w:ascii="宋体" w:hAnsi="宋体" w:eastAsia="仿宋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亚泰机械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等国家“小巨人”企业6家，培育百农思达等省“专精特新”企业51家，龙马风能、宇信铸业等省创新型企业103家，列潍坊第一</w:t>
      </w:r>
      <w:r>
        <w:rPr>
          <w:rFonts w:hint="default" w:ascii="宋体" w:hAnsi="宋体" w:eastAsia="仿宋_GB2312" w:cs="Times New Roman"/>
          <w:b w:val="0"/>
          <w:bCs w:val="0"/>
          <w:color w:val="auto"/>
          <w:w w:val="100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。弘润石化等3家企业获评省质量标杆企业，江淮汽车获评全省清洁生产企业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，云门酒业总经理获潍坊市市长质量奖，</w:t>
      </w:r>
      <w:r>
        <w:rPr>
          <w:rFonts w:hint="default" w:ascii="宋体" w:hAnsi="宋体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雷腾动力等3家企业获首届青州市市长质量奖。</w:t>
      </w:r>
      <w:r>
        <w:rPr>
          <w:rFonts w:hint="default" w:ascii="宋体" w:hAnsi="宋体" w:eastAsia="仿宋_GB2312" w:cs="Times New Roman"/>
          <w:b w:val="0"/>
          <w:bCs w:val="0"/>
          <w:color w:val="auto"/>
          <w:w w:val="100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扎实开展“我为企业找订单”活动，实现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“地产互采”金额21亿元</w:t>
      </w:r>
      <w:r>
        <w:rPr>
          <w:rFonts w:hint="default" w:ascii="宋体" w:hAnsi="宋体" w:eastAsia="仿宋_GB2312" w:cs="Times New Roman"/>
          <w:b w:val="0"/>
          <w:bCs w:val="0"/>
          <w:color w:val="auto"/>
          <w:w w:val="100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。</w:t>
      </w:r>
    </w:p>
    <w:p w14:paraId="65895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outlineLvl w:val="2"/>
        <w:rPr>
          <w:rFonts w:hint="default" w:ascii="宋体" w:hAnsi="宋体" w:eastAsia="仿宋_GB2312" w:cs="Times New Roman"/>
          <w:b/>
          <w:bCs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仿宋_GB2312" w:cs="Times New Roman"/>
          <w:b/>
          <w:bCs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金融兴市蓄势发力。</w:t>
      </w:r>
      <w:r>
        <w:rPr>
          <w:rFonts w:hint="default" w:ascii="宋体" w:hAnsi="宋体" w:eastAsia="仿宋_GB2312" w:cs="Times New Roman"/>
          <w:b w:val="0"/>
          <w:bCs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不断优化金融服务，扩大金融供给，深化省级“金融管家”试点，深入开展银企对接活动，对银行信贷和存贷比等全面实施量化考核，进一步激发服务经济发展的动力，存贷款余额分别达到1311亿元和844亿元，增长15.7%和9.2%。大力拓宽融资渠道，齐鲁银行落户青州，与农业银行、建设银行、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交通银行、日照银行、省财金集团、浙江物产中大、省新动能转换基金等10多家金融机构签订战略合作协议，提供300亿元的融资支持，省融资担保集团承诺提供50亿元的再担保分险额度，成功争创农业银行金融服务乡村振兴“青州样板区”。加速拥抱资本市场，深化与中泰证券、中信证券、海通证券合作，储备上市后备企业20家，6家企业入选潍坊市上市白名单。获批省财金联动支持乡村振兴示范县。</w:t>
      </w:r>
    </w:p>
    <w:p w14:paraId="76862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outlineLvl w:val="2"/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仿宋_GB2312" w:cs="Times New Roman"/>
          <w:b/>
          <w:bCs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特色产业积厚成势。</w:t>
      </w:r>
      <w:r>
        <w:rPr>
          <w:rFonts w:hint="default" w:ascii="宋体" w:hAnsi="宋体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 w:bidi="ar-SA"/>
        </w:rPr>
        <w:t>文旅融合提质升级。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优化提升7条精品线路，新增3A级景区4处，A级景区达到18处，举办旅游推介会12次，全年游客人数突破千万</w:t>
      </w:r>
      <w:r>
        <w:rPr>
          <w:rFonts w:hint="default" w:ascii="宋体" w:hAnsi="宋体" w:eastAsia="仿宋_GB2312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 w:bidi="ar-SA"/>
        </w:rPr>
        <w:t>人次，旅游综合收入过百亿元，创历史新高。</w:t>
      </w:r>
      <w:r>
        <w:rPr>
          <w:rFonts w:hint="default" w:ascii="宋体" w:hAnsi="宋体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 w:bidi="ar-SA"/>
        </w:rPr>
        <w:t>代表潍坊迎接全省文旅高质量发展项目观摩，受到各级领导的一致好评。</w:t>
      </w:r>
      <w:r>
        <w:rPr>
          <w:rFonts w:hint="default" w:ascii="宋体" w:hAnsi="宋体" w:eastAsia="仿宋_GB2312" w:cs="Times New Roman"/>
          <w:cap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在“好客山东 好品山东”2023北京推介会上，青州作为唯一县市区进行全域推介。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花朝节、新博物馆、美术馆、李清照纪念祠、翰墨青州书画艺术节等相继开幕开馆，持续刷新青州热度。乡村旅游质效不断提升，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3个镇入选省精品文旅名镇。民宿产业迅猛发展，获评省五星级民宿3家、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省旅游民宿集聚区1个，数量全省最多。</w:t>
      </w:r>
      <w:r>
        <w:rPr>
          <w:rFonts w:hint="default" w:ascii="宋体" w:hAnsi="宋体" w:eastAsia="仿宋_GB2312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 w:bidi="ar-SA"/>
        </w:rPr>
        <w:t>入选国家文旅产业融合发展示范区建设名单。</w:t>
      </w:r>
      <w:r>
        <w:rPr>
          <w:rFonts w:hint="default" w:ascii="宋体" w:hAnsi="宋体" w:eastAsia="仿宋_GB2312" w:cs="Times New Roman"/>
          <w:b/>
          <w:bCs/>
          <w:cap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现代花卉沿链聚合。</w:t>
      </w:r>
      <w:r>
        <w:rPr>
          <w:rFonts w:hint="default" w:ascii="宋体" w:hAnsi="宋体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推动花卉产业扩规模、优结构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，种苗生产突破1亿株，大力发展花卉电商，市场年交易额达到139亿元，增长10.3%。花博会首次完全实现市场化运作，获评全国特色展览会。与东北农业大学等共同成立现代园艺产业学院，建成全国首家现代花卉产教融合共同体，“青州花卉”入选省特色产业集群。</w:t>
      </w:r>
      <w:r>
        <w:rPr>
          <w:rFonts w:hint="default" w:ascii="宋体" w:hAnsi="宋体" w:eastAsia="仿宋_GB2312" w:cs="Times New Roman"/>
          <w:b/>
          <w:bCs/>
          <w:cap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商贸物流繁荣活跃</w:t>
      </w:r>
      <w:r>
        <w:rPr>
          <w:rFonts w:hint="default" w:ascii="宋体" w:hAnsi="宋体" w:eastAsia="仿宋_GB2312" w:cs="Times New Roman"/>
          <w:cap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。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加快发展现代物流，新增4</w:t>
      </w:r>
      <w:r>
        <w:rPr>
          <w:rFonts w:hint="default" w:ascii="宋体" w:hAnsi="宋体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 w:bidi="ar-SA"/>
        </w:rPr>
        <w:t>A级物流企业1家、3A级2家，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港天物流获评省级现代物流重点培育企业。</w:t>
      </w:r>
      <w:r>
        <w:rPr>
          <w:rFonts w:hint="default" w:ascii="宋体" w:hAnsi="宋体" w:eastAsia="仿宋_GB2312" w:cs="Times New Roman"/>
          <w:cap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开展消费提振年行动，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发放各类消费券2000余万元，拉动社会消费3.5亿元，实现限上零售额53.1亿元，增长13.5%。新建改造镇域商贸中心5处、便民市场11处，新增服务业纳统企业125家。开展特色产品提升行动，青州古城入选省老字号集聚区。农村直播电商做法入选全国优秀案例。获评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全国县域商业“领跑县”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。</w:t>
      </w:r>
      <w:r>
        <w:rPr>
          <w:rFonts w:hint="default" w:ascii="宋体" w:hAnsi="宋体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 w:bidi="ar-SA"/>
        </w:rPr>
        <w:t>医养健康和</w:t>
      </w:r>
      <w:r>
        <w:rPr>
          <w:rFonts w:hint="default" w:ascii="宋体" w:hAnsi="宋体" w:eastAsia="仿宋_GB2312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中医药产业发展壮大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。探索推广嵌入式医养融合模式，建成医养结合机构13家，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 w:bidi="ar-SA"/>
        </w:rPr>
        <w:t>医养健康产业入选省“十强”产业雁阵形集群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。</w:t>
      </w:r>
      <w:r>
        <w:rPr>
          <w:rFonts w:hint="default" w:ascii="宋体" w:hAnsi="宋体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 w:bidi="ar-SA"/>
        </w:rPr>
        <w:t>加快中医药全产业链融合发展，成立黄河流域道地中药材山东交易中心，承办“品质鲁药”中药发展论坛，5人获评省级名中医专家、列全省第一。中医药大健康产业园扎实推进，“青州中医药”品牌越叫越响。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 w:bidi="ar-SA"/>
        </w:rPr>
        <w:t>获评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全国医养健康创新县、省养老服务体系创新示范县。</w:t>
      </w:r>
    </w:p>
    <w:p w14:paraId="50183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2"/>
        <w:rPr>
          <w:rFonts w:hint="default" w:ascii="宋体" w:hAnsi="宋体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仿宋_GB2312" w:cs="Times New Roman"/>
          <w:b/>
          <w:bCs/>
          <w:color w:val="auto"/>
          <w:spacing w:val="0"/>
          <w:sz w:val="32"/>
          <w:szCs w:val="32"/>
          <w:highlight w:val="none"/>
          <w:u w:val="none"/>
          <w:lang w:val="en-US" w:eastAsia="zh-CN" w:bidi="ar-SA"/>
        </w:rPr>
        <w:t>双招双引成效显著。</w:t>
      </w:r>
      <w:r>
        <w:rPr>
          <w:rFonts w:hint="default" w:ascii="宋体" w:hAnsi="宋体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 w:bidi="ar-SA"/>
        </w:rPr>
        <w:t>完善全生命周期管理服务机制，开展重点项目建设百日会战，32个省市重点项目完成投资111.4亿元，云门酒业智能包装中心等28个项目投产达效，固定资产投资增长9.5%。全力提升招引能级，组织点对点招商100多次，新签约项目102个，新增到位资金103.6亿元。举办引才活动40多场，引进高端技术人才74人，3人入选国家级重点人才，数量和质量均创历史新高。</w:t>
      </w:r>
    </w:p>
    <w:p w14:paraId="1D195E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firstLine="640" w:firstLineChars="200"/>
        <w:jc w:val="both"/>
        <w:textAlignment w:val="auto"/>
        <w:outlineLvl w:val="1"/>
        <w:rPr>
          <w:rFonts w:hint="default" w:ascii="宋体" w:hAnsi="宋体" w:eastAsia="楷体_GB2312" w:cs="Times New Roman"/>
          <w:cap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宋体" w:hAnsi="宋体" w:eastAsia="楷体_GB2312" w:cs="Times New Roman"/>
          <w:cap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——面对强村富民的发展目标，我们大胆闯新路创品牌，乡村振兴实现新突破。</w:t>
      </w:r>
    </w:p>
    <w:p w14:paraId="4190F9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firstLine="643" w:firstLineChars="200"/>
        <w:jc w:val="both"/>
        <w:textAlignment w:val="auto"/>
        <w:outlineLvl w:val="9"/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 w:bidi="ar-SA"/>
        </w:rPr>
        <w:t>扛牢耕地保护政治责任。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实行最严格的耕地保护制度，扎实推进耕地恢复工作，耕地面积实现净增长，新建高标准农田1.5万亩，粮食生产面积、单产、总产“三连增”。</w:t>
      </w:r>
      <w:r>
        <w:rPr>
          <w:rFonts w:hint="default" w:ascii="宋体" w:hAnsi="宋体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 w:bidi="ar-SA"/>
        </w:rPr>
        <w:t>现代农业提质增效。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实施品牌强农行动，青州蜜桃入选中国传统名桃，获</w:t>
      </w:r>
      <w:r>
        <w:rPr>
          <w:rFonts w:hint="default" w:ascii="宋体" w:hAnsi="宋体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 w:bidi="ar-SA"/>
        </w:rPr>
        <w:t>评全国名特优新农产品3个，20家合作社入选全国500强。着力推动农业降本增效，</w:t>
      </w:r>
      <w:r>
        <w:rPr>
          <w:rFonts w:hint="default" w:ascii="宋体" w:hAnsi="宋体" w:eastAsia="仿宋_GB2312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 w:bidi="ar-SA"/>
        </w:rPr>
        <w:t>入选国家农业绿色发展先行区创建名单，</w:t>
      </w:r>
      <w:r>
        <w:rPr>
          <w:rFonts w:hint="default" w:ascii="宋体" w:hAnsi="宋体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 w:bidi="ar-SA"/>
        </w:rPr>
        <w:t>成功</w:t>
      </w:r>
      <w:r>
        <w:rPr>
          <w:rFonts w:hint="default" w:ascii="宋体" w:hAnsi="宋体" w:eastAsia="仿宋_GB2312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 w:bidi="ar-SA"/>
        </w:rPr>
        <w:t>获批全省唯一的农业生产分时电价政策试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点。畅通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农产品流通渠道，入选省“绿色农资”升级行动试点县。整合优势资源，创新农文旅融合发展做法在全省推广。大力发展特色农业，王坟镇获评国家农业产业强镇、4个镇获评省级农业产业强镇。</w:t>
      </w:r>
      <w:r>
        <w:rPr>
          <w:rFonts w:hint="default" w:ascii="宋体" w:hAnsi="宋体" w:eastAsia="仿宋_GB2312" w:cs="Times New Roman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美丽乡村更加宜居。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引导民营企业助力乡村振兴，获评全省“万企兴万村”行动典型县。11月份利用20多天的时间，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组织68个镇街、部门和企业，积极助农销售蔬菜29.7万吨。落实防止返贫监测和帮扶机制，脱贫攻坚成果持续巩固拓展。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实施乡村建设、乡村文明、乡村治理三项提升工程，清洁取暖改造1.2万户，完成18个村供水管网改造，222个村接入集中供水管网，完成“四好农村路”提质增效行动，新增潍坊市级以上“和美乡村”60个，3个村获评</w:t>
      </w:r>
      <w:r>
        <w:rPr>
          <w:rFonts w:hint="default" w:ascii="宋体" w:hAnsi="宋体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中国美丽休闲乡村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等荣誉。邵庄镇入选全国乡村治理示范镇，为潍坊唯一。潍坊市乡村振兴齐鲁样板先行区现场推进会在我市召开。</w:t>
      </w:r>
    </w:p>
    <w:p w14:paraId="5A62A8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firstLine="640" w:firstLineChars="200"/>
        <w:jc w:val="both"/>
        <w:textAlignment w:val="auto"/>
        <w:outlineLvl w:val="1"/>
        <w:rPr>
          <w:rFonts w:hint="default" w:ascii="宋体" w:hAnsi="宋体" w:eastAsia="楷体_GB2312" w:cs="Times New Roman"/>
          <w:cap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宋体" w:hAnsi="宋体" w:eastAsia="楷体_GB2312" w:cs="Times New Roman"/>
          <w:cap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——面对转型升级的关键时期，我们全力抓改革谋创新，发展内生活力显著增强。</w:t>
      </w:r>
    </w:p>
    <w:p w14:paraId="0A631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outlineLvl w:val="9"/>
        <w:rPr>
          <w:rFonts w:hint="default" w:ascii="宋体" w:hAnsi="宋体" w:eastAsia="仿宋_GB2312" w:cs="Times New Roman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仿宋_GB2312" w:cs="Times New Roman"/>
          <w:b/>
          <w:bCs/>
          <w:cap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重点改革持续深入。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系统集成推进重点领域和关键环节改革，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增创省级以上改革成果272项，新争取省级以上改革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试点32个，先后13次获得省部级领导批示肯定，4次得到省委、省政府主要领导批示肯定，</w:t>
      </w:r>
      <w:r>
        <w:rPr>
          <w:rFonts w:hint="default" w:ascii="宋体" w:hAnsi="宋体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 w:bidi="ar-SA"/>
        </w:rPr>
        <w:t>“助推民营经济高质量发展”等35项工作在潍坊市级以上会议作典型交流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。</w:t>
      </w:r>
      <w:r>
        <w:rPr>
          <w:rFonts w:hint="default" w:ascii="宋体" w:hAnsi="宋体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 w:bidi="ar-SA"/>
        </w:rPr>
        <w:t>营商环境优化提升。</w:t>
      </w:r>
      <w:r>
        <w:rPr>
          <w:rFonts w:hint="default" w:ascii="宋体" w:hAnsi="宋体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顶格推进“一号改革工程”，</w:t>
      </w:r>
      <w:r>
        <w:rPr>
          <w:rFonts w:hint="default" w:ascii="宋体" w:hAnsi="宋体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在全省率先推出</w:t>
      </w:r>
      <w:r>
        <w:rPr>
          <w:rFonts w:hint="default" w:ascii="宋体" w:hAnsi="宋体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“民宿一件事”集成服务，</w:t>
      </w:r>
      <w:r>
        <w:rPr>
          <w:rFonts w:hint="default" w:ascii="宋体" w:hAnsi="宋体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完成20个领域285项改革任务，全面落实减税降费等惠企政策，新增市场主体1.8万户。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组织服务企业专员“</w:t>
      </w:r>
      <w:r>
        <w:rPr>
          <w:rFonts w:hint="default" w:ascii="宋体" w:hAnsi="宋体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遍访企业”，及时解决企业问题130多个。获评全国城市营商环境创新县。</w:t>
      </w:r>
      <w:r>
        <w:rPr>
          <w:rFonts w:hint="default" w:ascii="宋体" w:hAnsi="宋体" w:eastAsia="仿宋_GB2312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对外开放不断深化。</w:t>
      </w:r>
      <w:r>
        <w:rPr>
          <w:rFonts w:hint="default" w:ascii="宋体" w:hAnsi="宋体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坚持以攻坚之势全力突破外资短板，到账外资20250万美元，完成率152%。巩固扩大外贸基本盘，组织企业参加广交会、进博会、俄罗斯工程机械展等境内外展会100余场，完成进出口总额144.4亿元，增长34.2%，外资外贸均列潍坊第一。</w:t>
      </w:r>
    </w:p>
    <w:p w14:paraId="25FA8B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firstLine="640" w:firstLineChars="200"/>
        <w:jc w:val="both"/>
        <w:textAlignment w:val="auto"/>
        <w:outlineLvl w:val="1"/>
        <w:rPr>
          <w:rFonts w:hint="default" w:ascii="宋体" w:hAnsi="宋体" w:eastAsia="楷体_GB2312" w:cs="Times New Roman"/>
          <w:cap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宋体" w:hAnsi="宋体" w:eastAsia="楷体_GB2312" w:cs="Times New Roman"/>
          <w:cap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——面对民生改善的更高期待，我们不断解民忧纾民困，群众生活品质持续提升。</w:t>
      </w:r>
    </w:p>
    <w:p w14:paraId="590B3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right="0" w:firstLine="640" w:firstLineChars="200"/>
        <w:textAlignment w:val="auto"/>
        <w:outlineLvl w:val="9"/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倾力办好政府承诺的民生实事，</w:t>
      </w:r>
      <w:r>
        <w:rPr>
          <w:rFonts w:hint="default" w:ascii="宋体" w:hAnsi="宋体" w:eastAsia="仿宋_GB2312" w:cs="Times New Roman"/>
          <w:cap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坚持把更多财力用于民生保障，各项民生支出52.3亿元，占比达81.5%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。</w:t>
      </w:r>
      <w:r>
        <w:rPr>
          <w:rFonts w:hint="default" w:ascii="宋体" w:hAnsi="宋体" w:eastAsia="仿宋_GB2312" w:cs="Times New Roman"/>
          <w:b/>
          <w:bCs/>
          <w:cap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就业形势持续稳定。</w:t>
      </w:r>
      <w:r>
        <w:rPr>
          <w:rFonts w:hint="default" w:ascii="宋体" w:hAnsi="宋体" w:eastAsia="仿宋_GB2312" w:cs="Times New Roman"/>
          <w:cap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抓好重点群体就业，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举办招聘活动115场次，加强职业技能培训，发放就业补贴、创业贷款2.9亿元，新增就业1万余人。</w:t>
      </w:r>
      <w:r>
        <w:rPr>
          <w:rFonts w:hint="default" w:ascii="宋体" w:hAnsi="宋体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 w:bidi="ar-SA"/>
        </w:rPr>
        <w:t>教育投入持续加大。</w:t>
      </w:r>
      <w:r>
        <w:rPr>
          <w:rFonts w:hint="default" w:ascii="宋体" w:hAnsi="宋体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投资3.3亿元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新建中小学、幼儿园11所，新增优质学位6000余个，数字校园达标率100%，全面落实课后服务“5+2”模式，惠及学生8.7万人，入选全省首批乡村教育振兴实验区，成功创建全省智慧教育示范区。获批设立山东青州技师学院。</w:t>
      </w:r>
      <w:r>
        <w:rPr>
          <w:rFonts w:hint="default" w:ascii="宋体" w:hAnsi="宋体" w:eastAsia="仿宋_GB2312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社会保障有力提升</w:t>
      </w: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。</w:t>
      </w:r>
      <w:r>
        <w:rPr>
          <w:rFonts w:hint="default" w:ascii="宋体" w:hAnsi="宋体" w:eastAsia="仿宋_GB2312" w:cs="Times New Roman"/>
          <w:b w:val="0"/>
          <w:bCs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城乡低保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标准分别提高5%和7%，孤困儿童基本生活保障标准提高10%，救助困难群众3.1万人，</w:t>
      </w:r>
      <w:r>
        <w:rPr>
          <w:rFonts w:hint="default" w:ascii="宋体" w:hAnsi="宋体" w:eastAsia="仿宋_GB2312" w:cs="Times New Roman"/>
          <w:b w:val="0"/>
          <w:bCs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发放救助资金1.5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亿元。大力推行社会保险网上办理，84项业务实现全程网办、20项实现跨域通办。</w:t>
      </w:r>
      <w:r>
        <w:rPr>
          <w:rFonts w:hint="default" w:ascii="宋体" w:hAnsi="宋体" w:eastAsia="仿宋_GB2312" w:cs="Times New Roman"/>
          <w:b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公共文化服务全覆盖。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不断丰富群众文化生活，组织文化惠民演出1000余场、农村公益电影放映1万余场、全民阅读活动1400余场，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新建4家海岱城乡书房，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打造15处新时代文明实践展示带，6人获评山东好人，王府街道获评省首批乡村文化建设样板街道。</w:t>
      </w:r>
      <w:r>
        <w:rPr>
          <w:rFonts w:hint="default" w:ascii="宋体" w:hAnsi="宋体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 w:bidi="ar-SA"/>
        </w:rPr>
        <w:t>基础设施日益完善。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更好提升承载能力，改造提升老旧小区14个，完成33个小区供热改造、24个小区供水配套、27公里雨污分流改造、23公里燃气管道更新，入选城镇化建设省级试点县。优化路网布局，青云桥竣工通车，完成玉竹南路、东坝中路等道路建设，修复主路面5.2万平方米，协调推动济潍高速顺利竣工通车。投资5.7亿元实施电网升级改造，2座110千伏变电站投入运营。新建口袋公园10处，完成9.3公里“疏绿透美”提升、700余处“多杆合一”整治，首创“市民公园长”管理机制，入选省首批城市公园绿地开放共享试点，以全省第一名的成绩通过国家卫生城市复审。扎实开展房屋产权确权颁证历史遗留问题专项整治，有效解决群众“办证难”问题，房地产销售面积约158万平方米，列潍坊第一。益都中心医院新院区、博物馆新馆获评鲁班奖。</w:t>
      </w:r>
      <w:r>
        <w:rPr>
          <w:rFonts w:hint="default" w:ascii="宋体" w:hAnsi="宋体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 w:bidi="ar-SA"/>
        </w:rPr>
        <w:t>社会事业全面发展。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妇女儿童、退役军人、外事侨务、民族宗教、史志档案、统计、审计、民兵预备役、慈善、残疾人、气象、人防等各项事业都取得新进展。</w:t>
      </w:r>
    </w:p>
    <w:p w14:paraId="5EA143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firstLine="640" w:firstLineChars="200"/>
        <w:jc w:val="both"/>
        <w:textAlignment w:val="auto"/>
        <w:outlineLvl w:val="1"/>
        <w:rPr>
          <w:rFonts w:hint="default" w:ascii="宋体" w:hAnsi="宋体" w:eastAsia="楷体_GB2312" w:cs="Times New Roman"/>
          <w:cap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宋体" w:hAnsi="宋体" w:eastAsia="楷体_GB2312" w:cs="Times New Roman"/>
          <w:cap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——面对安全稳定的重大任务，我们坚定防风险守底线，安全发展屏障更加牢固。</w:t>
      </w:r>
    </w:p>
    <w:p w14:paraId="0B966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outlineLvl w:val="9"/>
        <w:rPr>
          <w:rFonts w:hint="default" w:ascii="宋体" w:hAnsi="宋体" w:eastAsia="楷体_GB2312" w:cs="Times New Roman"/>
          <w:cap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 w:bidi="ar-SA"/>
        </w:rPr>
        <w:t>社会持续和谐稳定。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市镇两级“一站式”矛盾调解中心全部建成，深入排查化解各类矛盾隐患，信访积案化解成效明显。</w:t>
      </w:r>
      <w:r>
        <w:rPr>
          <w:rFonts w:hint="default" w:ascii="宋体" w:hAnsi="宋体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 w:bidi="ar-SA"/>
        </w:rPr>
        <w:t>充分发挥12345热线作用，全力解决群众合理诉求。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健全完善社会治安防控体系，扫黑除恶和禁毒工作实现常治长效，</w:t>
      </w:r>
      <w:r>
        <w:rPr>
          <w:rFonts w:hint="default" w:ascii="宋体" w:hAnsi="宋体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 w:bidi="ar-SA"/>
        </w:rPr>
        <w:t>严厉打击各类违法犯罪活动，全力守护人民安全。</w:t>
      </w:r>
      <w:r>
        <w:rPr>
          <w:rFonts w:hint="default" w:ascii="宋体" w:hAnsi="宋体" w:eastAsia="仿宋_GB2312" w:cs="Times New Roman"/>
          <w:b/>
          <w:bCs/>
          <w:color w:val="auto"/>
          <w:spacing w:val="0"/>
          <w:sz w:val="32"/>
          <w:szCs w:val="32"/>
          <w:highlight w:val="none"/>
          <w:u w:val="none"/>
          <w:lang w:val="en-US" w:eastAsia="zh-CN" w:bidi="ar-SA"/>
        </w:rPr>
        <w:t>债务化解有力有效。</w:t>
      </w:r>
      <w:r>
        <w:rPr>
          <w:rFonts w:hint="default" w:ascii="宋体" w:hAnsi="宋体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 w:bidi="ar-SA"/>
        </w:rPr>
        <w:t>坚决扛牢责任，加强研判调度，坚决落实上级“砸锅卖铁”的要求，新盘活国有资产资源253.1亿元，在全省率先办理完成采矿权证，储量7400万吨。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积极争取财政部建制县化解债务试点，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获得上级奖补资金7.9亿元，争取各类政府债券资金54.1亿元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。</w:t>
      </w:r>
      <w:r>
        <w:rPr>
          <w:rFonts w:hint="default" w:ascii="宋体" w:hAnsi="宋体" w:eastAsia="仿宋_GB2312" w:cs="Times New Roman"/>
          <w:b/>
          <w:bCs/>
          <w:color w:val="auto"/>
          <w:spacing w:val="0"/>
          <w:sz w:val="32"/>
          <w:szCs w:val="32"/>
          <w:highlight w:val="none"/>
          <w:u w:val="none"/>
          <w:lang w:val="en-US" w:eastAsia="zh-CN" w:bidi="ar-SA"/>
        </w:rPr>
        <w:t>安全底线更加坚实。</w:t>
      </w:r>
      <w:r>
        <w:rPr>
          <w:rFonts w:hint="default" w:ascii="宋体" w:hAnsi="宋体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 w:bidi="ar-SA"/>
        </w:rPr>
        <w:t>紧盯重点行业领域，开展重大事故隐患专项排查整治，排查企业1.3万家次，整改隐患4.9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万项。</w:t>
      </w:r>
      <w:r>
        <w:rPr>
          <w:rFonts w:hint="default" w:ascii="宋体" w:hAnsi="宋体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 w:bidi="ar-SA"/>
        </w:rPr>
        <w:t>深化道路交通事故预防中心应用，事故起数和伤亡人数持续下降。统筹抓好防灾减灾、极端天气应对、森林防灭火、食品安全等工作，本质安全水平不断提升。</w:t>
      </w:r>
      <w:r>
        <w:rPr>
          <w:rFonts w:hint="default" w:ascii="宋体" w:hAnsi="宋体" w:eastAsia="仿宋_GB2312" w:cs="Times New Roman"/>
          <w:b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生态环境持续改善。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中央和省环保督察反馈问题整改全部完成，空气质量综合指数、PM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vertAlign w:val="subscript"/>
          <w:lang w:val="en-US" w:eastAsia="zh-CN" w:bidi="ar-SA"/>
        </w:rPr>
        <w:t>2.5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、CO、NO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vertAlign w:val="subscript"/>
          <w:lang w:val="en-US" w:eastAsia="zh-CN" w:bidi="ar-SA"/>
        </w:rPr>
        <w:t>2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浓度四项主要指标均列潍坊第一。全力抓好</w:t>
      </w:r>
      <w:r>
        <w:rPr>
          <w:rFonts w:hint="default" w:ascii="宋体" w:hAnsi="宋体" w:eastAsia="仿宋_GB2312" w:cs="Times New Roman"/>
          <w:cap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土壤环境安全，测土配方施肥覆盖率95%以上，污染地块安全利用率达到100%。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完成国土绿化面积1878亩，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有序推动废弃矿山生态修复治理。扎实开展河湖总氮排查整治专项行动、入海河流环境综合整治百日攻坚行动，市控以上河流断面水质全部达标，所有镇街区均创建为潍坊市级全域美丽幸福河湖镇。获评国家“绿水青山就是金山银山”实践创新基地。</w:t>
      </w:r>
    </w:p>
    <w:p w14:paraId="2F1387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firstLine="640" w:firstLineChars="200"/>
        <w:jc w:val="both"/>
        <w:textAlignment w:val="auto"/>
        <w:outlineLvl w:val="1"/>
        <w:rPr>
          <w:rFonts w:hint="default" w:ascii="宋体" w:hAnsi="宋体" w:eastAsia="楷体_GB2312" w:cs="Times New Roman"/>
          <w:cap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宋体" w:hAnsi="宋体" w:eastAsia="楷体_GB2312" w:cs="Times New Roman"/>
          <w:cap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——面对职能转变的更高要求，我们持续转作风提效能，政府自身建设全面加强。</w:t>
      </w:r>
    </w:p>
    <w:p w14:paraId="01A42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right="0" w:firstLine="640" w:firstLineChars="200"/>
        <w:jc w:val="both"/>
        <w:textAlignment w:val="auto"/>
        <w:outlineLvl w:val="9"/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仿宋_GB2312" w:cs="Times New Roman"/>
          <w:cap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扎实开展主题教育，坚持用习近平新时代中国特色社会主义思想凝心铸魂，政府系统党的建设全面加强。自觉接受市人大法律和工作监督、政协民主监督，主动听取各方面意见，办结人大代表意见建议167件、政协提案206件。坚持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以做学问的态度研究工作，以钉钉子的精神推进工作，建立督查闭环机制，推动重点工作落实。</w:t>
      </w:r>
      <w:r>
        <w:rPr>
          <w:rFonts w:hint="default" w:ascii="宋体" w:hAnsi="宋体" w:eastAsia="仿宋_GB2312" w:cs="Times New Roman"/>
          <w:cap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深化法治政府建设，强化府院联动，全面落实行政执法“三项制度”，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重大行政决策、行政规范性文件、政府合同和常务会议题合法性审核实现全覆盖</w:t>
      </w:r>
      <w:r>
        <w:rPr>
          <w:rFonts w:hint="default" w:ascii="宋体" w:hAnsi="宋体" w:eastAsia="仿宋_GB2312" w:cs="Times New Roman"/>
          <w:cap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。全面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压减一般性支出和“三公”经费，强化重点领域廉政风险防控，风清气正的政治生态更加巩固。</w:t>
      </w:r>
    </w:p>
    <w:p w14:paraId="648FA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default" w:ascii="宋体" w:hAnsi="宋体" w:eastAsia="仿宋_GB2312" w:cs="Times New Roman"/>
          <w:caps w:val="0"/>
          <w:snapToGrid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default" w:ascii="宋体" w:hAnsi="宋体" w:eastAsia="仿宋_GB2312" w:cs="Times New Roman"/>
          <w:caps w:val="0"/>
          <w:snapToGrid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各位代表！2023年，困难超出预期、压力前所未有。全市上下直面困难、团结实干、主动求变、拼搏奋进，发展的成果来之不易！</w:t>
      </w:r>
      <w:r>
        <w:rPr>
          <w:rFonts w:hint="default" w:ascii="宋体" w:hAnsi="宋体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 w:bidi="ar-SA"/>
        </w:rPr>
        <w:t>成绩的取得，根本在于以习近平同志为核心的党中央掌舵领航</w:t>
      </w:r>
      <w:r>
        <w:rPr>
          <w:rFonts w:hint="default" w:ascii="宋体" w:hAnsi="宋体" w:eastAsia="仿宋_GB2312" w:cs="Times New Roman"/>
          <w:caps w:val="0"/>
          <w:snapToGrid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，根本在于习近平新时代中国特色社会主义思想的科学指引，是上级党委政府和市委正确领导的结果，是市人大、市政协和社会各界鼎力支持的结果，是96万青州人民共同努力的结果。在此，我代表市人民政府，向全市各族人民，向人大代表、政协委员，向各民主党派、工商联、无党派人士、人民团体和社会各界人士，向驻青部队、武警官兵和公安民警，向所有关心支持青州发展的老领导、老同志和海内外朋友，致以崇高的敬意和衷心的感谢！</w:t>
      </w:r>
    </w:p>
    <w:p w14:paraId="1024E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right="0" w:firstLine="640" w:firstLineChars="200"/>
        <w:jc w:val="both"/>
        <w:textAlignment w:val="auto"/>
        <w:outlineLvl w:val="9"/>
        <w:rPr>
          <w:rFonts w:hint="default" w:ascii="宋体" w:hAnsi="宋体" w:eastAsia="仿宋_GB2312" w:cs="Times New Roman"/>
          <w:caps w:val="0"/>
          <w:snapToGrid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default" w:ascii="宋体" w:hAnsi="宋体" w:eastAsia="仿宋_GB2312" w:cs="Times New Roman"/>
          <w:caps w:val="0"/>
          <w:snapToGrid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在总结成绩的同时，我们也清醒认识到，经济运行整体仍处于恢复期，持续向好的基础尚不稳固；产业结构不够优化，内生增长动力有待进一步加强；安全生产、社会稳定等领域风险隐患不容忽视；民生保障还有短板，仍需持续改善等等。对于这些困难和问题，我们一定高度重视，采取有力措施切实加以解决。</w:t>
      </w:r>
    </w:p>
    <w:p w14:paraId="3546A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right="0" w:firstLine="640" w:firstLineChars="200"/>
        <w:jc w:val="both"/>
        <w:textAlignment w:val="auto"/>
        <w:outlineLvl w:val="0"/>
        <w:rPr>
          <w:rFonts w:hint="default" w:ascii="宋体" w:hAnsi="宋体" w:eastAsia="黑体" w:cs="Times New Roman"/>
          <w:bCs/>
          <w:cap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黑体" w:cs="Times New Roman"/>
          <w:bCs/>
          <w:cap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二、2024年任务目标和工作重点</w:t>
      </w:r>
    </w:p>
    <w:p w14:paraId="695E0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right="0" w:firstLine="640" w:firstLineChars="200"/>
        <w:textAlignment w:val="auto"/>
        <w:rPr>
          <w:rFonts w:hint="default" w:ascii="宋体" w:hAnsi="宋体" w:eastAsia="仿宋_GB2312" w:cs="Times New Roman"/>
          <w:caps w:val="0"/>
          <w:color w:val="auto"/>
          <w:w w:val="98"/>
          <w:kern w:val="3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仿宋_GB2312" w:cs="Times New Roman"/>
          <w:caps w:val="0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  <w:t>2024年是中华人民共和国成立75周年，也是实施“十四五”规划的关键一年。做好今年工作，</w:t>
      </w:r>
      <w:r>
        <w:rPr>
          <w:rFonts w:hint="default" w:ascii="宋体" w:hAnsi="宋体" w:eastAsia="黑体" w:cs="Times New Roman"/>
          <w:caps w:val="0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  <w:t>要以习近平新时代中国特色社会主义思想为指导，全面贯彻落实党的二十大和二十届二中全会精神，坚持“稳中求进、以进促稳、先立后破”工作要求，完整、准确、全面贯彻新发展理念，主动服务和融入新发展格局，按照市委“一一二五六五”工作思路和任务举措，锚定“走在前、开新局”，统筹扩大内需和深化供给侧结构性改革，统筹新型城镇化和乡村全面振兴，统筹高质量发展和高水平安全，全力拼经济、稳增长、促发展，着力增活力、防风险、稳预期，稳中攀升、向好奋进，持续推动经济实现质的有效提升和量的合理增长，不断增进民生福祉，保持社会和谐稳定，加快建设生态、活力、精致、富裕的新时代社会主义现代化美丽青州，努力在中国式现</w:t>
      </w:r>
      <w:r>
        <w:rPr>
          <w:rFonts w:hint="default" w:ascii="宋体" w:hAnsi="宋体" w:eastAsia="黑体" w:cs="Times New Roman"/>
          <w:caps w:val="0"/>
          <w:color w:val="auto"/>
          <w:w w:val="98"/>
          <w:kern w:val="32"/>
          <w:sz w:val="32"/>
          <w:szCs w:val="32"/>
          <w:highlight w:val="none"/>
          <w:u w:val="none"/>
          <w:lang w:val="en-US" w:eastAsia="zh-CN" w:bidi="ar-SA"/>
        </w:rPr>
        <w:t>代化县域实践中走在前列，奋力谱写“千年古城新崛起”的新篇章。</w:t>
      </w:r>
    </w:p>
    <w:p w14:paraId="1ED9A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right="0" w:firstLine="640" w:firstLineChars="200"/>
        <w:textAlignment w:val="auto"/>
        <w:rPr>
          <w:rFonts w:hint="default" w:ascii="宋体" w:hAnsi="宋体" w:eastAsia="仿宋_GB2312" w:cs="Times New Roman"/>
          <w:caps w:val="0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仿宋_GB2312" w:cs="Times New Roman"/>
          <w:caps w:val="0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  <w:t>今年全市经济社会发展主要预期目标是：地区生产总值增长5.5%左右，一般公共预算收入增长4%左右，固定资产投资增长6.5%左右，社会消费品零售总额增长5.5%以上，居民可支配收入增长5.5%左右，外资外贸稳定增长，全面完成省和潍坊下达的节能减排和环境改善目标。重点做好七个方面的工作：</w:t>
      </w:r>
    </w:p>
    <w:p w14:paraId="6F35B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firstLine="640" w:firstLineChars="200"/>
        <w:textAlignment w:val="auto"/>
        <w:outlineLvl w:val="1"/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楷体_GB2312" w:cs="Times New Roman"/>
          <w:caps w:val="0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  <w:t>（一）坚持工业强市不动摇，持续推动新型工业化全面加速。</w:t>
      </w:r>
      <w:r>
        <w:rPr>
          <w:rFonts w:hint="default" w:ascii="宋体" w:hAnsi="宋体" w:eastAsia="仿宋_GB2312" w:cs="Times New Roman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  <w:t>以创建全省工业强县为抓手，坚定不移优存量、扩增量、提质量，全面提升工业现代化水平，加快形成新质生产力。</w:t>
      </w:r>
    </w:p>
    <w:p w14:paraId="5EF3B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right="0" w:firstLine="643" w:firstLineChars="200"/>
        <w:textAlignment w:val="auto"/>
        <w:outlineLvl w:val="2"/>
        <w:rPr>
          <w:rFonts w:hint="default" w:ascii="宋体" w:hAnsi="宋体" w:eastAsia="仿宋_GB2312" w:cs="Times New Roman"/>
          <w:caps w:val="0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仿宋_GB2312" w:cs="Times New Roman"/>
          <w:b/>
          <w:bCs/>
          <w:caps w:val="0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  <w:t>加快传统产业提升攻坚。</w:t>
      </w:r>
      <w:r>
        <w:rPr>
          <w:rFonts w:hint="default" w:ascii="宋体" w:hAnsi="宋体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坚持做好“老树发新枝”文章，</w:t>
      </w:r>
      <w:r>
        <w:rPr>
          <w:rFonts w:hint="default" w:ascii="宋体" w:hAnsi="宋体" w:eastAsia="仿宋_GB2312" w:cs="Times New Roman"/>
          <w:caps w:val="0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  <w:t>聚焦高端化、智能化、绿色化方向，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推动</w:t>
      </w:r>
      <w:r>
        <w:rPr>
          <w:rFonts w:hint="default" w:ascii="宋体" w:hAnsi="宋体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高端化工、装备制造等重点产业集群向价值链高端攀升。</w:t>
      </w:r>
      <w:r>
        <w:rPr>
          <w:rFonts w:hint="default" w:ascii="宋体" w:hAnsi="宋体" w:eastAsia="仿宋_GB2312" w:cs="Times New Roman"/>
          <w:caps w:val="0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  <w:t>加快建设弘润绿色高性能特种化学品、威猛机械新能源智能制造等项目，年内实施技改项目100个左右、投资90亿元以上。梯度培育优质企业，新增省级“专精特新”等企业50家、“小升规”20家以上。开展质量品牌突破行动，打造更多“青州制造”“工业好品”，持续开展青州市市长质量奖评选，引导企业争创省长、市长质量奖，创建国家级“三品”战略示范市。</w:t>
      </w:r>
    </w:p>
    <w:p w14:paraId="47FB6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right="0" w:firstLine="643" w:firstLineChars="200"/>
        <w:textAlignment w:val="auto"/>
        <w:outlineLvl w:val="2"/>
        <w:rPr>
          <w:rFonts w:hint="default" w:ascii="宋体" w:hAnsi="宋体" w:eastAsia="仿宋_GB2312" w:cs="Times New Roman"/>
          <w:caps w:val="0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仿宋_GB2312" w:cs="Times New Roman"/>
          <w:b/>
          <w:bCs/>
          <w:caps w:val="0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  <w:t>加快新兴产业倍增攻坚。</w:t>
      </w:r>
      <w:r>
        <w:rPr>
          <w:rFonts w:hint="default" w:ascii="宋体" w:hAnsi="宋体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立足县域承载实际，坚持有所为有所不为，重点培育</w:t>
      </w:r>
      <w:r>
        <w:rPr>
          <w:rFonts w:hint="default" w:ascii="宋体" w:hAnsi="宋体" w:eastAsia="仿宋_GB2312" w:cs="Times New Roman"/>
          <w:caps w:val="0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  <w:t>航空电子、</w:t>
      </w:r>
      <w:r>
        <w:rPr>
          <w:rFonts w:hint="default" w:ascii="宋体" w:hAnsi="宋体" w:eastAsia="仿宋_GB2312" w:cs="Times New Roman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  <w:t>半导体、</w:t>
      </w:r>
      <w:r>
        <w:rPr>
          <w:rFonts w:hint="default" w:ascii="宋体" w:hAnsi="宋体" w:eastAsia="仿宋_GB2312" w:cs="Times New Roman"/>
          <w:caps w:val="0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  <w:t>新能源、工业母机、现代医药等产业，谋划布局元宇宙、生命科学等未来产业新赛道，加快聚能氮化镓功率器件、润龙风电轴承、宇信光机和高端机床、尧王生物新材料等项目建设，着力突破关键技术、培育重点产品</w:t>
      </w:r>
      <w:r>
        <w:rPr>
          <w:rFonts w:hint="default" w:ascii="宋体" w:hAnsi="宋体" w:eastAsia="仿宋_GB2312" w:cs="Times New Roman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  <w:t>、拓展场景应用</w:t>
      </w:r>
      <w:r>
        <w:rPr>
          <w:rFonts w:hint="default" w:ascii="宋体" w:hAnsi="宋体" w:eastAsia="仿宋_GB2312" w:cs="Times New Roman"/>
          <w:caps w:val="0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  <w:t>，打造新兴产业“青州板块”。</w:t>
      </w:r>
    </w:p>
    <w:p w14:paraId="5E8698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firstLine="643" w:firstLineChars="200"/>
        <w:jc w:val="both"/>
        <w:textAlignment w:val="auto"/>
        <w:outlineLvl w:val="2"/>
        <w:rPr>
          <w:rFonts w:hint="default" w:ascii="宋体" w:hAnsi="宋体" w:eastAsia="仿宋_GB2312" w:cs="Times New Roman"/>
          <w:caps w:val="0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仿宋_GB2312" w:cs="Times New Roman"/>
          <w:b/>
          <w:bCs/>
          <w:caps w:val="0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  <w:t>加快科技创新和数字经济赋能攻坚。</w:t>
      </w:r>
      <w:r>
        <w:rPr>
          <w:rFonts w:hint="default" w:ascii="宋体" w:hAnsi="宋体" w:eastAsia="仿宋_GB2312" w:cs="Times New Roman"/>
          <w:caps w:val="0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  <w:t>推进产业链、创新链双向融合，实施平台矩阵建设行动，申报潍坊市级以上科技创新项目40项以上，打造潍坊市级以上创新平台20家以上，入库科技型中小企业350家以上。持续开展知识产权快速协同保护“五级联动”试点，发明专利授权200件以上。实施“数转智改”攻坚行动，深化与卡奥斯、新松科技合作，加快机器换人、数据换脑，规上工业企业关键业务数字化率达到75%以上，完成“数转智改”项目30个、典型应用场景20个以上。大力开展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人才引育“四项行动”，引进高层次人才40人、青年人才5000人以上，培养高素质技能人才1200人以上。</w:t>
      </w:r>
    </w:p>
    <w:p w14:paraId="2F6BE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right="0" w:firstLine="643" w:firstLineChars="200"/>
        <w:textAlignment w:val="auto"/>
        <w:outlineLvl w:val="2"/>
        <w:rPr>
          <w:rFonts w:hint="default" w:ascii="宋体" w:hAnsi="宋体" w:eastAsia="仿宋_GB2312" w:cs="Times New Roman"/>
          <w:caps w:val="0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仿宋_GB2312" w:cs="Times New Roman"/>
          <w:b/>
          <w:bCs/>
          <w:caps w:val="0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  <w:t>加快产业生态优化攻坚。</w:t>
      </w:r>
      <w:r>
        <w:rPr>
          <w:rFonts w:hint="default" w:ascii="宋体" w:hAnsi="宋体" w:eastAsia="仿宋_GB2312" w:cs="Times New Roman"/>
          <w:caps w:val="0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  <w:t>发挥园区集聚作用，提升经济开发区、峱山经济发展区、卡特彼勒工业区承载能力，建立项目招引利益共享机制，</w:t>
      </w:r>
      <w:r>
        <w:rPr>
          <w:rFonts w:hint="default" w:ascii="宋体" w:hAnsi="宋体" w:eastAsia="仿宋_GB2312" w:cs="Times New Roman"/>
          <w:b w:val="0"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引导大项目、好项目向三大园区集聚。</w:t>
      </w:r>
      <w:r>
        <w:rPr>
          <w:rFonts w:hint="default" w:ascii="宋体" w:hAnsi="宋体" w:eastAsia="仿宋_GB2312" w:cs="Times New Roman"/>
          <w:caps w:val="0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  <w:t>深化“亩产效益”评价，以质量和效益为导向，</w:t>
      </w:r>
      <w:r>
        <w:rPr>
          <w:rFonts w:hint="default" w:ascii="宋体" w:hAnsi="宋体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 w:bidi="ar-SA"/>
        </w:rPr>
        <w:t>土地、能耗、资金、政策等</w:t>
      </w:r>
      <w:r>
        <w:rPr>
          <w:rFonts w:hint="default" w:ascii="宋体" w:hAnsi="宋体" w:eastAsia="仿宋_GB2312" w:cs="Times New Roman"/>
          <w:b w:val="0"/>
          <w:bCs w:val="0"/>
          <w:strike w:val="0"/>
          <w:dstrike w:val="0"/>
          <w:color w:val="auto"/>
          <w:spacing w:val="0"/>
          <w:sz w:val="32"/>
          <w:szCs w:val="32"/>
          <w:highlight w:val="none"/>
          <w:u w:val="none"/>
          <w:lang w:val="en-US" w:eastAsia="zh-CN" w:bidi="ar-SA"/>
        </w:rPr>
        <w:t>全力保障优质项目，让企业得到更大支持</w:t>
      </w:r>
      <w:r>
        <w:rPr>
          <w:rFonts w:hint="default" w:ascii="宋体" w:hAnsi="宋体" w:eastAsia="仿宋_GB2312" w:cs="Times New Roman"/>
          <w:caps w:val="0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  <w:t>。依托“万企智配平台”，深化“我为企业找订单”活动，扩大产品互采合作空间，“地产互采”金额突破30亿元。开展“企业家日”等活动，发挥好企业家协会作用。坚持以贡献论英雄，大张旗鼓表扬奖励贡献突出企业，在全社会营造干事创业、竞相发展的浓厚氛围。</w:t>
      </w:r>
    </w:p>
    <w:p w14:paraId="0BCB17E5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1"/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楷体_GB2312" w:cs="Times New Roman"/>
          <w:b w:val="0"/>
          <w:bCs w:val="0"/>
          <w:caps w:val="0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  <w:t>（二）紧盯金融兴市不放松，</w:t>
      </w:r>
      <w:r>
        <w:rPr>
          <w:rFonts w:hint="default" w:ascii="宋体" w:hAnsi="宋体" w:eastAsia="楷体_GB2312" w:cs="Times New Roman"/>
          <w:caps w:val="0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  <w:t>持续</w:t>
      </w:r>
      <w:r>
        <w:rPr>
          <w:rFonts w:hint="default" w:ascii="宋体" w:hAnsi="宋体" w:eastAsia="楷体_GB2312" w:cs="Times New Roman"/>
          <w:b w:val="0"/>
          <w:bCs w:val="0"/>
          <w:caps w:val="0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  <w:t>推动服务实体经济全面发力。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不断优化金融生态，加大优质金融供给力度，为高质量发展提供坚实支撑。</w:t>
      </w:r>
    </w:p>
    <w:p w14:paraId="0B18F9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2"/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 w:bidi="ar-SA"/>
        </w:rPr>
        <w:t>全流程创新金融服务。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进一步丰富金融业态，加大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“供应链金融”“科创贷”等产品应用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。深入实施信贷“增量扩面”计划，探索建立金融伙伴机制，广泛开展政银企对接活动，为企业提供更加精准的金融服务，做大先进制造、科技创新、普惠小微等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贷款增量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，力争新增贷款100亿元。</w:t>
      </w:r>
    </w:p>
    <w:p w14:paraId="283DBB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2"/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 w:bidi="ar-SA"/>
        </w:rPr>
        <w:t>全方位突破资本市场。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抢抓资本市场改革机遇，深化证券机构合作，</w:t>
      </w:r>
      <w:r>
        <w:rPr>
          <w:rFonts w:hint="default" w:ascii="宋体" w:hAnsi="宋体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引导企业愿上市、懂上市、快上市。开通“上市直通车”，问题优先解决，要素优先保障，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加快坦博尔、华诚高科、华晶玻璃等企业上市步伐。加强与齐鲁、蓝海股权市场对接，争取上市“绿色通道”政策，鼓励更多省级以上“专精特新”企业挂牌。</w:t>
      </w:r>
    </w:p>
    <w:p w14:paraId="6B5CBC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2"/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 w:bidi="ar-SA"/>
        </w:rPr>
        <w:t>全领域化解金融风险。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依法监管各类金融活动，严厉打击非法集资、</w:t>
      </w:r>
      <w:r>
        <w:rPr>
          <w:rFonts w:hint="default" w:ascii="宋体" w:hAnsi="宋体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恶意逃废金融债务和政府债务行为，着力营造良好金融环境。全力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防范化解债务风险，持续以“砸锅卖铁”的力度盘活各类政府资产资源，将优质资产注入国企，不断增加财税收入，坚决遏制债务增量、化解存量、优化结构。坚持“背靠政府、面向市场”的理念，加快国企向3.0转型，从城市建设走向城市产业，不断拓宽融资渠道，牢牢守住不发生区域性系统性风险的底线。</w:t>
      </w:r>
    </w:p>
    <w:p w14:paraId="4AADA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right="0" w:firstLine="640" w:firstLineChars="200"/>
        <w:textAlignment w:val="auto"/>
        <w:outlineLvl w:val="1"/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楷体_GB2312" w:cs="Times New Roman"/>
          <w:caps w:val="0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  <w:t>（三）立足扩大内需释潜能，持续推动消费投资全面提振。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把扩大内需放在突出位置，以消费激活市场需求，以投资增强内生动力，形成消费和投资相互促进的良性循环。</w:t>
      </w:r>
    </w:p>
    <w:p w14:paraId="24079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Autospacing="0" w:line="600" w:lineRule="exact"/>
        <w:ind w:left="0" w:leftChars="0" w:right="0" w:firstLine="643" w:firstLineChars="200"/>
        <w:jc w:val="both"/>
        <w:textAlignment w:val="auto"/>
        <w:outlineLvl w:val="2"/>
        <w:rPr>
          <w:rFonts w:hint="default" w:ascii="宋体" w:hAnsi="宋体" w:eastAsia="仿宋_GB2312" w:cs="Times New Roman"/>
          <w:b/>
          <w:bCs/>
          <w:caps w:val="0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仿宋_GB2312" w:cs="Times New Roman"/>
          <w:b/>
          <w:bCs/>
          <w:caps w:val="0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  <w:t>持续激发消费潜力。</w:t>
      </w:r>
      <w:r>
        <w:rPr>
          <w:rFonts w:hint="default" w:ascii="宋体" w:hAnsi="宋体" w:eastAsia="仿宋_GB2312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u w:val="none"/>
          <w:vertAlign w:val="baseline"/>
          <w:lang w:val="en-US" w:eastAsia="zh-CN" w:bidi="ar-SA"/>
        </w:rPr>
        <w:t>开展特色产品“百品”提升行动，以老字号、地理标志、特色农产品、手造文创等品牌产品为重点，打造更多出圈的国货“潮品”。瞄准高端商务、“一老一小”和“Z世代”等消费群体，聚焦数字消费、绿色消费、健康消费等新模式，加</w:t>
      </w:r>
      <w:r>
        <w:rPr>
          <w:rFonts w:hint="default" w:ascii="宋体" w:hAnsi="宋体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快布局一批沉浸式、体验式、互动式消费场景。办好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“千年古城·购飨青州”系列活动，</w:t>
      </w:r>
      <w:r>
        <w:rPr>
          <w:rFonts w:hint="default" w:ascii="宋体" w:hAnsi="宋体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拓展新能源汽车、绿色智能家电等大宗消费，推动消费品以旧换新</w:t>
      </w:r>
      <w:r>
        <w:rPr>
          <w:rFonts w:hint="default" w:ascii="宋体" w:hAnsi="宋体" w:eastAsia="仿宋_GB2312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u w:val="none"/>
          <w:vertAlign w:val="baseline"/>
          <w:lang w:val="en-US" w:eastAsia="zh-CN" w:bidi="ar-SA"/>
        </w:rPr>
        <w:t>。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繁荣发展“夜经济”，丰富夜购、夜游、夜娱等“新夜态”，变游客“流量”为消费“留量”。</w:t>
      </w:r>
      <w:r>
        <w:rPr>
          <w:rStyle w:val="25"/>
          <w:rFonts w:hint="default" w:ascii="宋体" w:hAnsi="宋体" w:cs="Times New Roman"/>
          <w:color w:val="auto"/>
          <w:kern w:val="2"/>
          <w:highlight w:val="none"/>
          <w:u w:val="none"/>
          <w:lang w:val="en-US" w:eastAsia="zh-CN" w:bidi="ar-SA"/>
        </w:rPr>
        <w:t>全面推行“先验房后交房”“交房即办证”，提振群众消费和企业投资信心，促进房地产市场平稳健康发展。</w:t>
      </w:r>
      <w:r>
        <w:rPr>
          <w:rFonts w:hint="default" w:ascii="宋体" w:hAnsi="宋体" w:eastAsia="仿宋_GB2312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u w:val="none"/>
          <w:vertAlign w:val="baseline"/>
          <w:lang w:val="en-US" w:eastAsia="zh-CN" w:bidi="ar-SA"/>
        </w:rPr>
        <w:t>深入开展“放心消费在青州”活动，新增放心消费创建单位4000户、无理由退货单位2000户、消费维权服务站30处以上。</w:t>
      </w:r>
    </w:p>
    <w:p w14:paraId="00B11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outlineLvl w:val="2"/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仿宋_GB2312" w:cs="Times New Roman"/>
          <w:b/>
          <w:bCs/>
          <w:caps w:val="0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  <w:t>持续提升特色产业。着力推动文化旅游再出彩。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全力提升A级景区品质，建设“山东手造”非遗聚集区，积极创建国家级旅游度假区，争创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省文旅融合强县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。深化“文旅+”行动，打造以云门酒业、坦博尔、隆盛糕点、青州卷烟厂等企业为重点的工业旅游典范，加快布局“元宇宙”应用新场景，与人工智能学习体验中心联合打造“元宇宙+研学旅游高地”。高标准办好中华诗人节、花朝节、书画艺术节等活动，接续打造贯穿全年的文旅“爆点”。做好第四次全国文物普查。</w:t>
      </w:r>
      <w:r>
        <w:rPr>
          <w:rFonts w:hint="default" w:ascii="宋体" w:hAnsi="宋体" w:eastAsia="仿宋_GB2312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着力推动现代花卉上档次。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坚持“科技兴花”，加快建设现代园艺产业学院，引进选育蝴蝶兰等新品种50个以上，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培育多肉植物、凤梨等产业带，推动“青州花卉”注册集体商标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。抓好育繁推、种苗研发培育等项目建设，种苗生产突破1.2亿株。建设输美温室、俄罗斯花卉海外仓，加快青州花卉与国际接轨。大力开展花卉精深加工，系统开发花卉文创等衍生产品。提高花博会办会水平，不断提升影响力。</w:t>
      </w:r>
      <w:r>
        <w:rPr>
          <w:rFonts w:hint="default" w:ascii="宋体" w:hAnsi="宋体" w:eastAsia="仿宋_GB2312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着力推动商贸物流大升级。</w:t>
      </w:r>
      <w:r>
        <w:rPr>
          <w:rFonts w:hint="default" w:ascii="宋体" w:hAnsi="宋体" w:eastAsia="仿宋_GB2312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u w:val="none"/>
          <w:vertAlign w:val="baseline"/>
          <w:lang w:val="en-US" w:eastAsia="zh-CN" w:bidi="ar-SA"/>
        </w:rPr>
        <w:t>不断完善城市商业网点布局，加快镇级商贸中心改造，</w:t>
      </w:r>
      <w:r>
        <w:rPr>
          <w:rFonts w:hint="default" w:ascii="宋体" w:hAnsi="宋体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打造高水平县域商业体系。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加快</w:t>
      </w:r>
      <w:r>
        <w:rPr>
          <w:rFonts w:hint="default" w:ascii="宋体" w:hAnsi="宋体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建设传泓公共分拨配送中心、中外运现代仓储物流等项目</w:t>
      </w:r>
      <w:r>
        <w:rPr>
          <w:rFonts w:hint="default" w:ascii="宋体" w:hAnsi="宋体" w:eastAsia="仿宋_GB2312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u w:val="none"/>
          <w:vertAlign w:val="baseline"/>
          <w:lang w:val="en-US" w:eastAsia="zh-CN" w:bidi="ar-SA"/>
        </w:rPr>
        <w:t>，高质量运营好“齐鲁号”国际班列，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打造现代化区域物流枢纽中心。</w:t>
      </w:r>
      <w:r>
        <w:rPr>
          <w:rFonts w:hint="default" w:ascii="宋体" w:hAnsi="宋体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 w:bidi="ar-SA"/>
        </w:rPr>
        <w:t>着力推动医养健康和中医药产业融合发展。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加快医疗服务以治病为中心向健康为中心转变，持续增强医疗机构综合服务能力，抓好益都中心医院3D打印新技术应用。加强医共体建设，鼓励乡镇卫生院提供医养康养服务，推动一站式健康管理中心、名医基层工作站和中医药服务实现全覆盖。完善中医药老年健康服务模式，推广一批中医药适宜技术，构建“五位一体”医养结合服务体系。规划建设道地药材生态种植基地，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打造中医药产业链条发展中心。</w:t>
      </w:r>
    </w:p>
    <w:p w14:paraId="7AE138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firstLine="643" w:firstLineChars="200"/>
        <w:jc w:val="both"/>
        <w:textAlignment w:val="auto"/>
        <w:outlineLvl w:val="2"/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仿宋_GB2312" w:cs="Times New Roman"/>
          <w:b/>
          <w:bCs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  <w:t>持续扩大有效投资。</w:t>
      </w:r>
      <w:r>
        <w:rPr>
          <w:rFonts w:hint="default" w:ascii="宋体" w:hAnsi="宋体" w:eastAsia="仿宋_GB2312" w:cs="Times New Roman"/>
          <w:b w:val="0"/>
          <w:bCs w:val="0"/>
          <w:cap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规范实施政府和社会资本合作新机制，着力激发民间投资活力</w:t>
      </w:r>
      <w:r>
        <w:rPr>
          <w:rFonts w:hint="default" w:ascii="宋体" w:hAnsi="宋体" w:eastAsia="仿宋_GB2312" w:cs="Times New Roman"/>
          <w:b w:val="0"/>
          <w:bCs w:val="0"/>
          <w:color w:val="auto"/>
          <w:kern w:val="44"/>
          <w:sz w:val="32"/>
          <w:szCs w:val="32"/>
          <w:highlight w:val="none"/>
          <w:u w:val="none"/>
          <w:lang w:val="en-US" w:eastAsia="zh-CN" w:bidi="ar"/>
        </w:rPr>
        <w:t>，加快总投资580亿元的</w:t>
      </w:r>
      <w:r>
        <w:rPr>
          <w:rFonts w:hint="default" w:ascii="宋体" w:hAnsi="宋体" w:eastAsia="仿宋_GB2312" w:cs="Times New Roman"/>
          <w:b w:val="0"/>
          <w:bCs w:val="0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  <w:t>135个省市县重点项目建设，年内完成投资200亿元以上。开展“招大引强”突破年活动，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用好18条产业链招商图谱，聚焦重点区域、重点企业，精准开展产业链招商</w:t>
      </w:r>
      <w:r>
        <w:rPr>
          <w:rFonts w:hint="default" w:ascii="宋体" w:hAnsi="宋体" w:eastAsia="仿宋_GB2312" w:cs="Times New Roman"/>
          <w:bCs/>
          <w:cap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，年内签约项目50个、到位资金130亿元以上。为重点项目提供一对一“管家式”服务，实现要素资源精准配置、综合保障。</w:t>
      </w:r>
    </w:p>
    <w:p w14:paraId="4F77D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right="0" w:firstLine="640" w:firstLineChars="200"/>
        <w:textAlignment w:val="auto"/>
        <w:outlineLvl w:val="1"/>
        <w:rPr>
          <w:rStyle w:val="25"/>
          <w:rFonts w:hint="default" w:ascii="宋体" w:hAnsi="宋体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楷体_GB2312" w:cs="Times New Roman"/>
          <w:caps w:val="0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  <w:t>（四）聚焦改革开放赋动能，持续推动发展驱动力全面激活。</w:t>
      </w:r>
      <w:r>
        <w:rPr>
          <w:rStyle w:val="25"/>
          <w:rFonts w:hint="default" w:ascii="宋体" w:hAnsi="宋体" w:cs="Times New Roman"/>
          <w:color w:val="auto"/>
          <w:kern w:val="2"/>
          <w:highlight w:val="none"/>
          <w:u w:val="none"/>
          <w:lang w:val="en-US" w:eastAsia="zh-CN" w:bidi="ar-SA"/>
        </w:rPr>
        <w:t>加速集聚创新要素，不断激发市场活力、社会创造力和经济增长动力，为高质量发展积蓄新动能。</w:t>
      </w:r>
    </w:p>
    <w:p w14:paraId="77ECF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3" w:firstLineChars="200"/>
        <w:textAlignment w:val="auto"/>
        <w:outlineLvl w:val="2"/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仿宋_GB2312" w:cs="Times New Roman"/>
          <w:b/>
          <w:bCs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  <w:t>不断深化改革攻坚。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用好改革“关键一招”，推动重点领域和关键环节改革取得突破。扎实推进土地要素市场化配置，有效衔接“大占补”制度改革，探索城乡建设用地增减挂钩项目新模式。推进农业农村现代化综合改革试点，加快县镇农村产权流转交易市场建设。深入实施优化营商环境“一号改革工程”，</w:t>
      </w:r>
      <w:r>
        <w:rPr>
          <w:rFonts w:hint="default" w:ascii="宋体" w:hAnsi="宋体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 w:bidi="ar-SA"/>
        </w:rPr>
        <w:t>围绕“高效办成一件事”，推动“市政设施建设”等17个领域集成服务落地落实，</w:t>
      </w:r>
      <w:r>
        <w:rPr>
          <w:rFonts w:hint="default" w:ascii="宋体" w:hAnsi="宋体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 w:bidi="ar-SA"/>
        </w:rPr>
        <w:t>推动更多涉企涉民事项“一次办好”</w:t>
      </w:r>
      <w:r>
        <w:rPr>
          <w:rFonts w:hint="default" w:ascii="宋体" w:hAnsi="宋体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 w:bidi="ar-SA"/>
        </w:rPr>
        <w:t>。</w:t>
      </w:r>
      <w:r>
        <w:rPr>
          <w:rFonts w:hint="default" w:ascii="宋体" w:hAnsi="宋体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完善项目审批服务模式，所有手续压茬、并联推进，真正做到“五证齐发”</w:t>
      </w:r>
      <w:r>
        <w:rPr>
          <w:rFonts w:hint="default" w:ascii="宋体" w:hAnsi="宋体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。</w:t>
      </w:r>
      <w:r>
        <w:rPr>
          <w:rFonts w:hint="default" w:ascii="宋体" w:hAnsi="宋体" w:eastAsia="仿宋_GB2312" w:cs="Times New Roman"/>
          <w:caps w:val="0"/>
          <w:strike w:val="0"/>
          <w:dstrike w:val="0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  <w:t>坚持政商交往亲而有度、清而有为，</w:t>
      </w:r>
      <w:r>
        <w:rPr>
          <w:rFonts w:hint="default" w:ascii="宋体" w:hAnsi="宋体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开展“服务企业提升年”活动，</w:t>
      </w:r>
      <w:r>
        <w:rPr>
          <w:rFonts w:hint="default" w:ascii="宋体" w:hAnsi="宋体" w:eastAsia="仿宋_GB2312" w:cs="Times New Roman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健全完善闭环诉求解决机制，确保企业诉求快速响应、高效办结。</w:t>
      </w:r>
    </w:p>
    <w:p w14:paraId="17C76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3" w:firstLineChars="200"/>
        <w:textAlignment w:val="auto"/>
        <w:outlineLvl w:val="2"/>
        <w:rPr>
          <w:rFonts w:hint="default" w:ascii="宋体" w:hAnsi="宋体" w:eastAsia="仿宋_GB2312" w:cs="Times New Roman"/>
          <w:b/>
          <w:bCs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 w:bidi="ar-SA"/>
        </w:rPr>
        <w:t>不断扩大对外开放。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坚定实施外资优先</w:t>
      </w:r>
      <w:r>
        <w:rPr>
          <w:rFonts w:hint="default" w:ascii="宋体" w:hAnsi="宋体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 w:bidi="ar-SA"/>
        </w:rPr>
        <w:t>和外资项目“一把手”战略，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加快重点领域内外资融合发展，拓宽利用外资渠道，对外资大项目按照“一事一议”给予支持，力争到账外资取得新的更大突破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。主动参与“一带一路”建设，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深化国际市场开拓、主体扩容增量、新业态跨越赶超“三项行动”，组织企业参加境内外知名展会，大力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发展跨境电商、海外仓等业态，争创全省对外开放强县。</w:t>
      </w:r>
    </w:p>
    <w:p w14:paraId="635B9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firstLine="640" w:firstLineChars="200"/>
        <w:textAlignment w:val="auto"/>
        <w:outlineLvl w:val="1"/>
        <w:rPr>
          <w:rStyle w:val="25"/>
          <w:rFonts w:hint="default" w:ascii="宋体" w:hAnsi="宋体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楷体_GB2312" w:cs="Times New Roman"/>
          <w:caps w:val="0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  <w:t>（五）探索“三农”工作新路径，持续推动乡村振兴全面起势。</w:t>
      </w:r>
      <w:r>
        <w:rPr>
          <w:rStyle w:val="25"/>
          <w:rFonts w:hint="default" w:ascii="宋体" w:hAnsi="宋体" w:cs="Times New Roman"/>
          <w:color w:val="auto"/>
          <w:kern w:val="2"/>
          <w:highlight w:val="none"/>
          <w:u w:val="none"/>
          <w:lang w:val="en-US" w:eastAsia="zh-CN" w:bidi="ar-SA"/>
        </w:rPr>
        <w:t>深入实施“双百双千”工程，全力打造乡村振兴齐鲁样板青州先行区，争创全省现代农业强县。</w:t>
      </w:r>
    </w:p>
    <w:p w14:paraId="21A65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firstLine="643" w:firstLineChars="200"/>
        <w:textAlignment w:val="auto"/>
        <w:outlineLvl w:val="2"/>
        <w:rPr>
          <w:rFonts w:hint="default" w:ascii="宋体" w:hAnsi="宋体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仿宋_GB2312" w:cs="Times New Roman"/>
          <w:b/>
          <w:bCs/>
          <w:caps w:val="0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  <w:t>坚持以融合促共</w:t>
      </w:r>
      <w:r>
        <w:rPr>
          <w:rFonts w:hint="default" w:ascii="宋体" w:hAnsi="宋体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 w:bidi="ar-SA"/>
        </w:rPr>
        <w:t>同富裕。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充分发挥特色优势，推动品牌农业、乡村旅游、休闲农业、农村电商等富民产业融合发展，探索多村合作、整镇组团、跨镇抱团等“片区组团”模式，培育壮大农业产业化联合体。</w:t>
      </w:r>
      <w:r>
        <w:rPr>
          <w:rFonts w:hint="default" w:ascii="宋体" w:hAnsi="宋体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抓住省新动能基金结对助力我市乡村振兴的有利时机，积极开展乡村经营，激活“沉睡”资源资产，鼓励组建“强村公司”“共富公司”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。</w:t>
      </w:r>
      <w:r>
        <w:rPr>
          <w:rFonts w:hint="default" w:ascii="宋体" w:hAnsi="宋体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严格落实</w:t>
      </w:r>
      <w:r>
        <w:rPr>
          <w:rFonts w:hint="default" w:ascii="宋体" w:hAnsi="宋体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Hans" w:bidi="ar-SA"/>
        </w:rPr>
        <w:t>“四个不摘”要求，</w:t>
      </w:r>
      <w:r>
        <w:rPr>
          <w:rFonts w:hint="default" w:ascii="宋体" w:hAnsi="宋体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着力</w:t>
      </w:r>
      <w:r>
        <w:rPr>
          <w:rStyle w:val="25"/>
          <w:rFonts w:hint="default" w:ascii="宋体" w:hAnsi="宋体" w:cs="Times New Roman"/>
          <w:color w:val="auto"/>
          <w:kern w:val="2"/>
          <w:highlight w:val="none"/>
          <w:u w:val="none"/>
          <w:lang w:val="en-US" w:eastAsia="zh-CN" w:bidi="ar-SA"/>
        </w:rPr>
        <w:t>提高产业和就业帮扶实效，</w:t>
      </w:r>
      <w:r>
        <w:rPr>
          <w:rFonts w:hint="default" w:ascii="宋体" w:hAnsi="宋体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持续巩固拓展脱贫攻坚成果。</w:t>
      </w:r>
    </w:p>
    <w:p w14:paraId="7822F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firstLine="643" w:firstLineChars="200"/>
        <w:textAlignment w:val="auto"/>
        <w:outlineLvl w:val="2"/>
        <w:rPr>
          <w:rStyle w:val="25"/>
          <w:rFonts w:hint="default" w:ascii="宋体" w:hAnsi="宋体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仿宋_GB2312" w:cs="Times New Roman"/>
          <w:b/>
          <w:bCs/>
          <w:caps w:val="0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  <w:t>坚持以融合促产业升级。</w:t>
      </w:r>
      <w:r>
        <w:rPr>
          <w:rStyle w:val="25"/>
          <w:rFonts w:hint="default" w:ascii="宋体" w:hAnsi="宋体" w:cs="Times New Roman"/>
          <w:color w:val="auto"/>
          <w:kern w:val="2"/>
          <w:highlight w:val="none"/>
          <w:u w:val="none"/>
          <w:lang w:val="en-US" w:eastAsia="zh-CN" w:bidi="ar-SA"/>
        </w:rPr>
        <w:t>压实耕地保护责任，新建提升高标准农田1万亩以上，实施粮食作物单产提升行动，确保耕地面积、粮食播种面积和产量持续增加。培育壮大新型农业经营主体，年内新增省级以上龙头企业、合作社12家以上。提升数字农业发展水平，高标准建设8家智慧农业示范园。开展种业振兴行动，鼓励华盛、天成等企业，建设省级优势蔬菜良种繁育基地。</w:t>
      </w:r>
      <w:r>
        <w:rPr>
          <w:rFonts w:hint="default" w:ascii="宋体" w:hAnsi="宋体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实施农产</w:t>
      </w: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品品牌培育提升计划，</w:t>
      </w:r>
      <w:r>
        <w:rPr>
          <w:rStyle w:val="25"/>
          <w:rFonts w:hint="default" w:ascii="宋体" w:hAnsi="宋体" w:cs="Times New Roman"/>
          <w:color w:val="auto"/>
          <w:kern w:val="2"/>
          <w:highlight w:val="none"/>
          <w:u w:val="none"/>
          <w:lang w:val="en-US" w:eastAsia="zh-CN" w:bidi="ar-SA"/>
        </w:rPr>
        <w:t>举办中国传统名桃产业发展大会，精心做好“土特产”文章，打造一批“单品爆品”，进一步提高农产品附加值。用好“齐鲁农超”交易平台，推动更多农副产品上网销售。开展农机装备补短板行动，争创国家“平安农机”示范县。</w:t>
      </w:r>
    </w:p>
    <w:p w14:paraId="2F50C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firstLine="643" w:firstLineChars="200"/>
        <w:textAlignment w:val="auto"/>
        <w:outlineLvl w:val="2"/>
        <w:rPr>
          <w:rFonts w:hint="default" w:ascii="宋体" w:hAnsi="宋体" w:eastAsia="仿宋_GB2312" w:cs="Times New Roman"/>
          <w:b/>
          <w:bCs/>
          <w:caps w:val="0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仿宋_GB2312" w:cs="Times New Roman"/>
          <w:b/>
          <w:bCs/>
          <w:caps w:val="0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  <w:t>坚持以融合促乡村和美。</w:t>
      </w:r>
      <w:r>
        <w:rPr>
          <w:rFonts w:hint="default" w:ascii="宋体" w:hAnsi="宋体" w:eastAsia="仿宋_GB2312" w:cs="Times New Roman"/>
          <w:b w:val="0"/>
          <w:bCs w:val="0"/>
          <w:caps w:val="0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  <w:t>学习运用“千万工程”经验，推动城乡融合，</w:t>
      </w:r>
      <w:r>
        <w:rPr>
          <w:rStyle w:val="25"/>
          <w:rFonts w:hint="default" w:ascii="宋体" w:hAnsi="宋体" w:cs="Times New Roman"/>
          <w:color w:val="auto"/>
          <w:kern w:val="2"/>
          <w:highlight w:val="none"/>
          <w:u w:val="none"/>
          <w:lang w:val="en-US" w:eastAsia="zh-CN" w:bidi="ar-SA"/>
        </w:rPr>
        <w:t>深化村庄清洁行动，</w:t>
      </w: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统筹抓好垃圾处理、污水治理和村容村貌提升，</w:t>
      </w:r>
      <w:r>
        <w:rPr>
          <w:rStyle w:val="25"/>
          <w:rFonts w:hint="default" w:ascii="宋体" w:hAnsi="宋体" w:cs="Times New Roman"/>
          <w:color w:val="auto"/>
          <w:kern w:val="2"/>
          <w:highlight w:val="none"/>
          <w:u w:val="none"/>
          <w:lang w:val="en-US" w:eastAsia="zh-CN" w:bidi="ar-SA"/>
        </w:rPr>
        <w:t>深入实施农村供水水质提升工程，开展“电靓和美乡村”专项行</w:t>
      </w:r>
      <w:r>
        <w:rPr>
          <w:rStyle w:val="25"/>
          <w:rFonts w:hint="default" w:ascii="宋体" w:hAnsi="宋体" w:eastAsia="仿宋_GB2312" w:cs="Times New Roman"/>
          <w:color w:val="auto"/>
          <w:kern w:val="2"/>
          <w:highlight w:val="none"/>
          <w:u w:val="none"/>
          <w:lang w:val="en-US" w:eastAsia="zh-CN" w:bidi="ar-SA"/>
        </w:rPr>
        <w:t>动</w:t>
      </w:r>
      <w:r>
        <w:rPr>
          <w:rStyle w:val="25"/>
          <w:rFonts w:hint="default" w:ascii="宋体" w:hAnsi="宋体" w:cs="Times New Roman"/>
          <w:color w:val="auto"/>
          <w:kern w:val="2"/>
          <w:highlight w:val="none"/>
          <w:u w:val="none"/>
          <w:lang w:val="en-US" w:eastAsia="zh-CN" w:bidi="ar-SA"/>
        </w:rPr>
        <w:t>，</w:t>
      </w: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认定潍坊市级以上“和美乡村”50个以上，串联提升13条和美乡村风情线，争创省级乡村振兴示范片区</w:t>
      </w:r>
      <w:r>
        <w:rPr>
          <w:rStyle w:val="25"/>
          <w:rFonts w:hint="default" w:ascii="宋体" w:hAnsi="宋体" w:cs="Times New Roman"/>
          <w:color w:val="auto"/>
          <w:kern w:val="2"/>
          <w:highlight w:val="none"/>
          <w:u w:val="none"/>
          <w:lang w:val="en-US" w:eastAsia="zh-CN" w:bidi="ar-SA"/>
        </w:rPr>
        <w:t>。</w:t>
      </w:r>
    </w:p>
    <w:p w14:paraId="4544F909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outlineLvl w:val="2"/>
        <w:rPr>
          <w:rStyle w:val="25"/>
          <w:rFonts w:hint="default" w:ascii="宋体" w:hAnsi="宋体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仿宋_GB2312" w:cs="Times New Roman"/>
          <w:b/>
          <w:bCs/>
          <w:caps w:val="0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  <w:t>坚持以融合促治理提效。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坚持“自治、德治、法治”相融合，建强农村社区、网格、微网格等治理单</w:t>
      </w:r>
      <w:r>
        <w:rPr>
          <w:rFonts w:hint="default" w:ascii="宋体" w:hAnsi="宋体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元，</w:t>
      </w:r>
      <w:r>
        <w:rPr>
          <w:rStyle w:val="25"/>
          <w:rFonts w:hint="default" w:ascii="宋体" w:hAnsi="宋体" w:cs="Times New Roman"/>
          <w:color w:val="auto"/>
          <w:kern w:val="2"/>
          <w:highlight w:val="none"/>
          <w:u w:val="none"/>
          <w:lang w:val="en-US" w:eastAsia="zh-CN" w:bidi="ar-SA"/>
        </w:rPr>
        <w:t>扎实提升村级服务水平。加快“党建统领、四社共建”提质扩面，培育示范社区（村）35个以上。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持续</w:t>
      </w:r>
      <w:r>
        <w:rPr>
          <w:rFonts w:hint="default" w:ascii="宋体" w:hAnsi="宋体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巩固拓展农村集体“三资”侵占挪用问题专项整治成果，</w:t>
      </w:r>
      <w:r>
        <w:rPr>
          <w:rStyle w:val="25"/>
          <w:rFonts w:hint="default" w:ascii="宋体" w:hAnsi="宋体" w:cs="Times New Roman"/>
          <w:color w:val="auto"/>
          <w:kern w:val="2"/>
          <w:highlight w:val="none"/>
          <w:u w:val="none"/>
          <w:lang w:val="en-US" w:eastAsia="zh-CN" w:bidi="ar-SA"/>
        </w:rPr>
        <w:t>丰富“街坊议事”“美德银行”等载体，提高乡村善治水平。</w:t>
      </w:r>
    </w:p>
    <w:p w14:paraId="62ACB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firstLine="640" w:firstLineChars="200"/>
        <w:textAlignment w:val="auto"/>
        <w:outlineLvl w:val="1"/>
        <w:rPr>
          <w:rStyle w:val="25"/>
          <w:rFonts w:hint="default" w:ascii="宋体" w:hAnsi="宋体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楷体_GB2312" w:cs="Times New Roman"/>
          <w:caps w:val="0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  <w:t>（六）着力增进福祉暖民心，持续推动群众满意度全面提升。</w:t>
      </w:r>
      <w:r>
        <w:rPr>
          <w:rStyle w:val="25"/>
          <w:rFonts w:hint="default" w:ascii="宋体" w:hAnsi="宋体" w:cs="Times New Roman"/>
          <w:color w:val="auto"/>
          <w:kern w:val="2"/>
          <w:highlight w:val="none"/>
          <w:u w:val="none"/>
          <w:lang w:val="en-US" w:eastAsia="zh-CN" w:bidi="ar-SA"/>
        </w:rPr>
        <w:t>始终把实现人民对美好生活的向往作为出发点，用心办好惠民实事，更好建设精致城市，让人民群众共享发展成果。</w:t>
      </w:r>
    </w:p>
    <w:p w14:paraId="24F48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firstLine="643" w:firstLineChars="200"/>
        <w:textAlignment w:val="auto"/>
        <w:outlineLvl w:val="2"/>
        <w:rPr>
          <w:rStyle w:val="25"/>
          <w:rFonts w:hint="default" w:ascii="宋体" w:hAnsi="宋体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仿宋_GB2312" w:cs="Times New Roman"/>
          <w:b/>
          <w:bCs/>
          <w:caps w:val="0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  <w:t>更高标准抓好民生社会事业。</w:t>
      </w:r>
      <w:r>
        <w:rPr>
          <w:rStyle w:val="25"/>
          <w:rFonts w:hint="default" w:ascii="宋体" w:hAnsi="宋体" w:cs="Times New Roman"/>
          <w:color w:val="auto"/>
          <w:kern w:val="2"/>
          <w:highlight w:val="none"/>
          <w:u w:val="none"/>
          <w:lang w:val="en-US" w:eastAsia="zh-CN" w:bidi="ar-SA"/>
        </w:rPr>
        <w:t>强化基本公共服务，着力办好17件民生实事。持续稳定和扩大就业，统筹高校毕业生、农民工等重点群体就业，推进城乡公益性岗位扩容提质，</w:t>
      </w:r>
      <w:r>
        <w:rPr>
          <w:rFonts w:hint="default" w:ascii="宋体" w:hAnsi="宋体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 w:bidi="ar-SA"/>
        </w:rPr>
        <w:t>建设省级“就业环境友好型城市”</w:t>
      </w:r>
      <w:r>
        <w:rPr>
          <w:rStyle w:val="25"/>
          <w:rFonts w:hint="default" w:ascii="宋体" w:hAnsi="宋体" w:cs="Times New Roman"/>
          <w:color w:val="auto"/>
          <w:kern w:val="2"/>
          <w:highlight w:val="none"/>
          <w:u w:val="none"/>
          <w:lang w:val="en-US" w:eastAsia="zh-CN" w:bidi="ar-SA"/>
        </w:rPr>
        <w:t>。实施幼儿园标准化建设提升工程，优化中小学布局，推进教育优质均衡发展。构建全环境立德树人新机制，大力实施教学质量提升“三大行动”，全面提升青州教育满意度。积极做好社会保险精准扩面，推动参保人数、缴费水平“双提升”。完善分层分类社会救助体系，擦亮“青·益助”社会救助服务品牌。依法依规做好全国第五次经济普查。</w:t>
      </w:r>
    </w:p>
    <w:p w14:paraId="548B5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Autospacing="0" w:line="600" w:lineRule="exact"/>
        <w:ind w:left="0" w:leftChars="0" w:right="0" w:firstLine="643" w:firstLineChars="200"/>
        <w:jc w:val="both"/>
        <w:textAlignment w:val="auto"/>
        <w:outlineLvl w:val="2"/>
        <w:rPr>
          <w:rStyle w:val="25"/>
          <w:rFonts w:hint="default" w:ascii="宋体" w:hAnsi="宋体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仿宋_GB2312" w:cs="Times New Roman"/>
          <w:b/>
          <w:bCs/>
          <w:caps w:val="0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  <w:t>更高品质实施城市更新。</w:t>
      </w:r>
      <w:r>
        <w:rPr>
          <w:rStyle w:val="25"/>
          <w:rFonts w:hint="default" w:ascii="宋体" w:hAnsi="宋体" w:cs="Times New Roman"/>
          <w:color w:val="auto"/>
          <w:kern w:val="2"/>
          <w:highlight w:val="none"/>
          <w:u w:val="none"/>
          <w:lang w:val="en-US" w:eastAsia="zh-CN" w:bidi="ar-SA"/>
        </w:rPr>
        <w:t>深入推进以县城为重要载体的新型城镇化，制定实施县域经济高质量发展三年行动计划，统筹优化城市更新单元，全面提升城市能级活力。完善27个小区供水配套，启动工业余热东线和</w:t>
      </w:r>
      <w:r>
        <w:rPr>
          <w:rFonts w:hint="default" w:ascii="宋体" w:hAnsi="宋体" w:eastAsia="仿宋_GB2312" w:cs="Times New Roman"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热电联产项目建设，</w:t>
      </w:r>
      <w:r>
        <w:rPr>
          <w:rStyle w:val="25"/>
          <w:rFonts w:hint="default" w:ascii="宋体" w:hAnsi="宋体" w:cs="Times New Roman"/>
          <w:color w:val="auto"/>
          <w:kern w:val="2"/>
          <w:highlight w:val="none"/>
          <w:u w:val="none"/>
          <w:lang w:val="en-US" w:eastAsia="zh-CN" w:bidi="ar-SA"/>
        </w:rPr>
        <w:t>持续强化水气暖保障能力。加快东南部污水处理厂建设，提标改造润源等5座污水处理厂，实现整县制雨污合流管网清零。</w:t>
      </w:r>
    </w:p>
    <w:p w14:paraId="5EC66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Autospacing="0" w:line="600" w:lineRule="exact"/>
        <w:ind w:left="0" w:leftChars="0" w:right="0" w:firstLine="643" w:firstLineChars="200"/>
        <w:jc w:val="both"/>
        <w:textAlignment w:val="auto"/>
        <w:outlineLvl w:val="2"/>
        <w:rPr>
          <w:rStyle w:val="25"/>
          <w:rFonts w:hint="default" w:ascii="宋体" w:hAnsi="宋体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仿宋_GB2312" w:cs="Times New Roman"/>
          <w:b/>
          <w:bCs/>
          <w:caps w:val="0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  <w:t>更细功夫抓好城市管理。</w:t>
      </w:r>
      <w:r>
        <w:rPr>
          <w:rStyle w:val="25"/>
          <w:rFonts w:hint="default" w:ascii="宋体" w:hAnsi="宋体" w:cs="Times New Roman"/>
          <w:color w:val="auto"/>
          <w:kern w:val="2"/>
          <w:highlight w:val="none"/>
          <w:u w:val="none"/>
          <w:lang w:val="en-US" w:eastAsia="zh-CN" w:bidi="ar-SA"/>
        </w:rPr>
        <w:t>坚持把微管理、微改造作为重要方向，</w:t>
      </w:r>
      <w:r>
        <w:rPr>
          <w:rFonts w:hint="default" w:ascii="宋体" w:hAnsi="宋体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 w:bidi="ar-SA"/>
        </w:rPr>
        <w:t>开展</w:t>
      </w:r>
      <w:r>
        <w:rPr>
          <w:rStyle w:val="25"/>
          <w:rFonts w:hint="default" w:ascii="宋体" w:hAnsi="宋体" w:cs="Times New Roman"/>
          <w:color w:val="auto"/>
          <w:kern w:val="2"/>
          <w:highlight w:val="none"/>
          <w:u w:val="none"/>
          <w:lang w:val="en-US" w:eastAsia="zh-CN" w:bidi="ar-SA"/>
        </w:rPr>
        <w:t>园林绿化、环境卫生、市容秩序、市政设施、临街立面五大提升行动，持续推进“多杆合一”“疏绿透美”，打造更多“全要素示范路”，扎实做好国家园林城市复审。开展物业服务质量提升攻坚，落实物业企业考核退出机制，全面提高物业服务水平。</w:t>
      </w:r>
    </w:p>
    <w:p w14:paraId="117B3596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outlineLvl w:val="2"/>
        <w:rPr>
          <w:rStyle w:val="25"/>
          <w:rFonts w:hint="default" w:ascii="宋体" w:hAnsi="宋体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仿宋_GB2312" w:cs="Times New Roman"/>
          <w:b/>
          <w:bCs/>
          <w:caps w:val="0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  <w:t>更高水平提升文明程度。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规范提升新时代文明实践中心，广泛开展“我为文明城市添光彩”等文明实践活动，引导群众践行文明礼仪。</w:t>
      </w:r>
      <w:r>
        <w:rPr>
          <w:rFonts w:hint="default" w:ascii="宋体" w:hAnsi="宋体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 w:bidi="ar-SA"/>
        </w:rPr>
        <w:t>深化“志愿者之城”建设，让“人人争当志愿者”蔚然成风。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开展城市品牌推广活动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，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讲好青州故事，传播青州声音。加快省级青年友好型城市建设，提升城市开放包容度。</w:t>
      </w:r>
    </w:p>
    <w:p w14:paraId="5EE18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right="0" w:firstLine="640" w:firstLineChars="200"/>
        <w:jc w:val="both"/>
        <w:textAlignment w:val="auto"/>
        <w:outlineLvl w:val="1"/>
        <w:rPr>
          <w:rFonts w:hint="default" w:ascii="宋体" w:hAnsi="宋体" w:eastAsia="仿宋_GB2312" w:cs="Times New Roman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楷体_GB2312" w:cs="Times New Roman"/>
          <w:caps w:val="0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  <w:t>（七）统筹发展安全双过硬，持续推动和谐稳定防线全面筑牢。</w:t>
      </w:r>
      <w:r>
        <w:rPr>
          <w:rFonts w:hint="default" w:ascii="宋体" w:hAnsi="宋体" w:eastAsia="仿宋_GB2312" w:cs="Times New Roman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坚持高质量发展与高水平安全良性互动，着力防范化解各类风险挑战，全面提升安全体系和能力建设。</w:t>
      </w:r>
    </w:p>
    <w:p w14:paraId="4ECA0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outlineLvl w:val="2"/>
        <w:rPr>
          <w:rFonts w:hint="default" w:ascii="宋体" w:hAnsi="宋体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 w:bidi="ar-SA"/>
        </w:rPr>
        <w:t>切实守牢安全底线。</w:t>
      </w:r>
      <w:r>
        <w:rPr>
          <w:rFonts w:hint="default" w:ascii="宋体" w:hAnsi="宋体" w:eastAsia="仿宋_GB2312" w:cs="Times New Roman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着力构建大安全、大应急工作体系，</w:t>
      </w: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严格落实“三管三必须”要求，完善警示提醒、安全生产约谈制度，推动治理模式由“事后应急”向“事前预防”转型。深入开展安全生产治本攻坚三年行动，聚焦危化品、非煤矿山、道路交通、动火作业、消防、森林防灭火等重点领域整治，坚决防范遏制各类事故发生。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fldChar w:fldCharType="begin"/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instrText xml:space="preserve"> HYPERLINK "https://www.baidu.com/link?url=o-dMO3HlTgoEVjk0ppGFFDYQk3c8gnnKJ4BaDjJOYVkX46rVxNeotN61KIQIvOSPgluEADMc4wCdMqtjSJOeKqM1bSwWk0bsbST3m3jK9tEA4yGznRP-UWwTFE3pfhpiMEL1_uz_Ygk-YRz0l-H0nkBwbjIV8g_Pe6_d-0v7ZmUndS2I239QoduOihffRkwuGtMjszwdWDeFkZdajO4K-0fEis5AoBcmnf15IPUv2D9SvFyHePMwKcweOZq44QlJeBVIAq6YMXdwwa7Jy8z71kQkmX3H6hIKniBI5XM-1zCUP1AuYOjPXmmdcD9Sc_7VEhJF8eyOz4g7nrs4j84RjbxshOevZjpriLarzTt_AEY_l_8ifZoC7aUJV5LT4MdfjlyrSEGvDm3Z4NyqmHYsmLBwknbHspetgiw2gP18iXJTyKLNI2eXm4b75PXiwBK6&amp;wd=&amp;eqid=ed01ff19004c5ae40000000361c671a7" \t "https://www.baidu.com/_blank" </w:instrTex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fldChar w:fldCharType="separate"/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加强食品药品监管，保障人民群众“舌尖上的安全”。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fldChar w:fldCharType="end"/>
      </w:r>
    </w:p>
    <w:p w14:paraId="49DCA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60"/>
        <w:textAlignment w:val="auto"/>
        <w:outlineLvl w:val="2"/>
        <w:rPr>
          <w:rFonts w:hint="default" w:ascii="宋体" w:hAnsi="宋体" w:eastAsia="仿宋_GB2312" w:cs="Times New Roman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 w:bidi="ar-SA"/>
        </w:rPr>
        <w:t>切实强化社会治理。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坚持和发展新时代“枫桥经验”，</w:t>
      </w:r>
      <w:r>
        <w:rPr>
          <w:rFonts w:hint="default" w:ascii="宋体" w:hAnsi="宋体" w:eastAsia="仿宋_GB2312" w:cs="Times New Roman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启用联合接访中心，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发挥“12345”热线晴雨表作用，努力将矛盾纠纷解决在基层、化解在萌芽状态</w:t>
      </w:r>
      <w:r>
        <w:rPr>
          <w:rFonts w:hint="default" w:ascii="宋体" w:hAnsi="宋体" w:eastAsia="仿宋_GB2312" w:cs="Times New Roman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。深入开展第三轮禁毒人民战争，常态化推进扫黑除恶，强化社会治安防控体系和能力建设，加快构建智能化、社会化、现代化防控格局。</w:t>
      </w:r>
    </w:p>
    <w:p w14:paraId="17C2D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2"/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 w:bidi="ar-SA"/>
        </w:rPr>
        <w:t>切实改善环境质量。</w:t>
      </w:r>
      <w:r>
        <w:rPr>
          <w:rFonts w:hint="default" w:ascii="宋体" w:hAnsi="宋体" w:eastAsia="仿宋_GB2312" w:cs="Times New Roman"/>
          <w:cap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坚持“四源齐控”，</w:t>
      </w:r>
      <w:r>
        <w:rPr>
          <w:rFonts w:hint="default" w:ascii="宋体" w:hAnsi="宋体" w:eastAsia="仿宋_GB2312" w:cs="Times New Roman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持续打好蓝天、碧水、净土保卫战。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聚力攻坚15个大气治理项目，不断巩固改善空气质量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zh-CN" w:eastAsia="zh-CN" w:bidi="ar-SA"/>
        </w:rPr>
        <w:t>。</w:t>
      </w:r>
      <w:r>
        <w:rPr>
          <w:rFonts w:hint="default" w:ascii="宋体" w:hAnsi="宋体" w:eastAsia="仿宋_GB2312" w:cs="Times New Roman"/>
          <w:caps w:val="0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  <w:t>深化“美丽河湖”创建，</w:t>
      </w:r>
      <w:r>
        <w:rPr>
          <w:rFonts w:hint="default" w:ascii="宋体" w:hAnsi="宋体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 w:bidi="ar-SA"/>
        </w:rPr>
        <w:t>推动境内河湖水质稳步提升</w:t>
      </w:r>
      <w:r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。</w:t>
      </w:r>
      <w:r>
        <w:rPr>
          <w:rFonts w:hint="default" w:ascii="宋体" w:hAnsi="宋体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 w:bidi="ar-SA"/>
        </w:rPr>
        <w:t>强化重点单位土壤环境监管和建设用地土壤污染风险管控，扎实做好农业面源污染治理，推进固废、危废源头治理，积极推进“无废城市”建设。深入实施“生态警务”，持续深化行刑衔接。</w:t>
      </w:r>
    </w:p>
    <w:p w14:paraId="72E51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right="0" w:firstLine="640" w:firstLineChars="200"/>
        <w:jc w:val="left"/>
        <w:textAlignment w:val="auto"/>
        <w:outlineLvl w:val="0"/>
        <w:rPr>
          <w:rFonts w:hint="default" w:ascii="宋体" w:hAnsi="宋体" w:eastAsia="黑体" w:cs="Times New Roman"/>
          <w:b w:val="0"/>
          <w:bCs/>
          <w:cap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黑体" w:cs="Times New Roman"/>
          <w:b w:val="0"/>
          <w:bCs/>
          <w:cap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三、建设人民满意政府</w:t>
      </w:r>
    </w:p>
    <w:p w14:paraId="4DD2D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right="0" w:firstLine="640" w:firstLineChars="200"/>
        <w:jc w:val="both"/>
        <w:textAlignment w:val="auto"/>
        <w:rPr>
          <w:rFonts w:hint="default" w:ascii="宋体" w:hAnsi="宋体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各位代表！奋进新征程，建功新时代，对政府工作提出更高要求，我们将以强烈的政治责任感和历史使命感，坚定发展信心、增强发展底气，用实际行动扛起新使命、谱写新篇章。</w:t>
      </w:r>
    </w:p>
    <w:p w14:paraId="1B40F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right="0" w:firstLine="640" w:firstLineChars="200"/>
        <w:jc w:val="both"/>
        <w:textAlignment w:val="auto"/>
        <w:outlineLvl w:val="1"/>
        <w:rPr>
          <w:rFonts w:hint="default" w:ascii="宋体" w:hAnsi="宋体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宋体" w:hAnsi="宋体" w:eastAsia="楷体_GB2312" w:cs="Times New Roman"/>
          <w:caps w:val="0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  <w:t>一是旗帜鲜明讲政治。</w:t>
      </w: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深学笃用习近平新时代中国特色社会主义思想，持续巩固拓展主题教育成果，坚定拥护“两个确立”</w:t>
      </w:r>
      <w:r>
        <w:rPr>
          <w:rFonts w:hint="eastAsia" w:ascii="宋体" w:hAnsi="宋体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、</w:t>
      </w:r>
      <w:bookmarkStart w:id="0" w:name="_GoBack"/>
      <w:bookmarkEnd w:id="0"/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坚决做到“两个维护”。严明政治纪律和政治规矩，不折不扣落实上级决策部署和市委工作要求，把忠诚担当落实到实际行动上、体现在发展成效中。</w:t>
      </w:r>
    </w:p>
    <w:p w14:paraId="7B055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right="0" w:firstLine="640" w:firstLineChars="200"/>
        <w:jc w:val="both"/>
        <w:textAlignment w:val="auto"/>
        <w:outlineLvl w:val="1"/>
        <w:rPr>
          <w:rFonts w:hint="default" w:ascii="宋体" w:hAnsi="宋体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宋体" w:hAnsi="宋体" w:eastAsia="楷体_GB2312" w:cs="Times New Roman"/>
          <w:caps w:val="0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  <w:t>二是敢于担当善作为。</w:t>
      </w: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把抓落实作为政府工作的生命线，坚持不折不扣抓落实、雷厉风行抓落实、求真务实抓落实、敢作善为抓落实，善于开拓创新，勇于攻坚克难，确保定下的事情不走样、落到底、见实效。践行“一线工作法”，把人民“盼的事”变成政府“干的事”、把政府“干的事”变成人民“满意的事”。</w:t>
      </w:r>
    </w:p>
    <w:p w14:paraId="49B4D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right="0" w:firstLine="640" w:firstLineChars="200"/>
        <w:jc w:val="both"/>
        <w:textAlignment w:val="auto"/>
        <w:outlineLvl w:val="1"/>
        <w:rPr>
          <w:rFonts w:hint="default" w:ascii="宋体" w:hAnsi="宋体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宋体" w:hAnsi="宋体" w:eastAsia="楷体_GB2312" w:cs="Times New Roman"/>
          <w:caps w:val="0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  <w:t>三是依法行政促公正。</w:t>
      </w: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坚持法定职责必须为，法无授权不可为，把法治思维和法治方式贯穿政府工作始终，深化法治政府建设。依法接受人大及其常委会监督，自觉接受政协民主监督，主动接受社会监督、舆论监督，加强审计监督、财政监督、统计监督，加大政务公开力度，打造公开透明、公平公正的阳光政府。</w:t>
      </w:r>
    </w:p>
    <w:p w14:paraId="74FFA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right="0" w:firstLine="640" w:firstLineChars="200"/>
        <w:jc w:val="both"/>
        <w:textAlignment w:val="auto"/>
        <w:outlineLvl w:val="1"/>
        <w:rPr>
          <w:rFonts w:hint="default" w:ascii="宋体" w:hAnsi="宋体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宋体" w:hAnsi="宋体" w:eastAsia="楷体_GB2312" w:cs="Times New Roman"/>
          <w:caps w:val="0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  <w:t>四是廉洁勤政守底线。</w:t>
      </w: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严格落实中央八项规定精神，持续深化纠治“四风”，坚守纪律底线，筑牢法纪防线，让廉洁用权、干净干事在政府系统蔚然成风。树牢“过紧日子”思想，从一滴水、一度电做起，厉行节约反对浪费，把有限资源和财力用在改善民生、推动发展上。</w:t>
      </w:r>
    </w:p>
    <w:p w14:paraId="63893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ind w:right="0" w:firstLine="640" w:firstLineChars="200"/>
        <w:jc w:val="both"/>
        <w:textAlignment w:val="auto"/>
        <w:rPr>
          <w:rFonts w:hint="default" w:ascii="宋体" w:hAnsi="宋体" w:eastAsia="仿宋_GB2312" w:cs="Times New Roman"/>
          <w:cap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仿宋_GB2312" w:cs="Times New Roman"/>
          <w:cap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各位代表，乘势而上开新局，砥砺奋进谱新篇！</w:t>
      </w:r>
      <w:r>
        <w:rPr>
          <w:rFonts w:hint="default" w:ascii="宋体" w:hAnsi="宋体" w:eastAsia="仿宋_GB2312" w:cs="Times New Roman"/>
          <w:color w:val="auto"/>
          <w:kern w:val="0"/>
          <w:sz w:val="31"/>
          <w:szCs w:val="31"/>
          <w:highlight w:val="none"/>
          <w:u w:val="none"/>
          <w:lang w:val="en-US" w:eastAsia="zh-CN" w:bidi="ar"/>
        </w:rPr>
        <w:t>让</w:t>
      </w:r>
      <w:r>
        <w:rPr>
          <w:rFonts w:hint="default" w:ascii="宋体" w:hAnsi="宋体" w:eastAsia="仿宋_GB2312" w:cs="Times New Roman"/>
          <w:cap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我们更加紧密地团结在以习近平同志为核心的党中央周围，在市委的坚强领导下，鼓足干劲、奋勇争先，全</w:t>
      </w:r>
      <w:r>
        <w:rPr>
          <w:rFonts w:hint="eastAsia" w:ascii="宋体" w:hAnsi="宋体" w:eastAsia="仿宋_GB2312" w:cs="Times New Roman"/>
          <w:cap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力</w:t>
      </w:r>
      <w:r>
        <w:rPr>
          <w:rFonts w:hint="default" w:ascii="宋体" w:hAnsi="宋体" w:eastAsia="仿宋_GB2312" w:cs="Times New Roman"/>
          <w:cap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推动“千年古城新崛起”，加快建设新时代社会主义现代化美丽青州</w:t>
      </w:r>
      <w:r>
        <w:rPr>
          <w:rFonts w:hint="eastAsia" w:ascii="宋体" w:hAnsi="宋体" w:eastAsia="仿宋_GB2312" w:cs="Times New Roman"/>
          <w:cap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，以优异成绩庆祝新中国成立75周年！</w:t>
      </w:r>
    </w:p>
    <w:p w14:paraId="513C2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宋体" w:hAnsi="宋体" w:eastAsia="仿宋_GB2312" w:cs="Times New Roman"/>
          <w:cap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宋体" w:hAnsi="宋体" w:eastAsia="仿宋_GB2312" w:cs="Times New Roman"/>
          <w:cap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br w:type="page"/>
      </w:r>
      <w:r>
        <w:rPr>
          <w:rFonts w:hint="default" w:ascii="宋体" w:hAnsi="宋体" w:eastAsia="方正小标宋简体" w:cs="Times New Roman"/>
          <w:caps w:val="0"/>
          <w:snapToGrid w:val="0"/>
          <w:color w:val="auto"/>
          <w:kern w:val="0"/>
          <w:sz w:val="44"/>
          <w:szCs w:val="44"/>
          <w:highlight w:val="none"/>
          <w:shd w:val="clear" w:color="auto" w:fill="auto"/>
          <w:lang w:val="en-US" w:eastAsia="zh-CN" w:bidi="ar-SA"/>
        </w:rPr>
        <w:t>2024年民生实事</w:t>
      </w:r>
    </w:p>
    <w:p w14:paraId="2B5825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宋体" w:hAnsi="宋体" w:eastAsia="仿宋_GB2312" w:cs="Times New Roman"/>
          <w:cap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</w:p>
    <w:p w14:paraId="422747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宋体" w:hAnsi="宋体" w:eastAsia="仿宋_GB2312" w:cs="Times New Roman"/>
          <w:b w:val="0"/>
          <w:bCs w:val="0"/>
          <w:cap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宋体" w:hAnsi="宋体" w:eastAsia="仿宋_GB2312" w:cs="Times New Roman"/>
          <w:cap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1.</w:t>
      </w:r>
      <w:r>
        <w:rPr>
          <w:rFonts w:hint="default" w:ascii="宋体" w:hAnsi="宋体" w:eastAsia="仿宋_GB2312" w:cs="Times New Roman"/>
          <w:b w:val="0"/>
          <w:bCs w:val="0"/>
          <w:cap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开展就业创业服务能力提升行动，培训各类人员8000人以上，实现城镇新增就业9800人以上。</w:t>
      </w:r>
    </w:p>
    <w:p w14:paraId="115D2A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宋体" w:hAnsi="宋体" w:eastAsia="仿宋_GB2312" w:cs="Times New Roman"/>
          <w:caps w:val="0"/>
          <w:color w:val="auto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宋体" w:hAnsi="宋体" w:eastAsia="仿宋_GB2312" w:cs="Times New Roman"/>
          <w:caps w:val="0"/>
          <w:color w:val="auto"/>
          <w:sz w:val="32"/>
          <w:szCs w:val="32"/>
          <w:highlight w:val="none"/>
          <w:shd w:val="clear" w:color="auto" w:fill="auto"/>
          <w:lang w:val="en-US" w:eastAsia="zh-CN" w:bidi="ar-SA"/>
        </w:rPr>
        <w:t>2.提高职工生育保障水平，推行生育保险待遇“跨省通办”和“免申即享”，将住院分娩发生的医保政策范围内医疗费支付比例由90%提高到100%。</w:t>
      </w:r>
    </w:p>
    <w:p w14:paraId="1D674E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宋体" w:hAnsi="宋体" w:eastAsia="仿宋_GB2312" w:cs="Times New Roman"/>
          <w:caps w:val="0"/>
          <w:color w:val="auto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宋体" w:hAnsi="宋体" w:eastAsia="仿宋_GB2312" w:cs="Times New Roman"/>
          <w:caps w:val="0"/>
          <w:color w:val="auto"/>
          <w:sz w:val="32"/>
          <w:szCs w:val="32"/>
          <w:highlight w:val="none"/>
          <w:shd w:val="clear" w:color="auto" w:fill="auto"/>
          <w:lang w:val="en-US" w:eastAsia="zh-CN" w:bidi="ar-SA"/>
        </w:rPr>
        <w:t>3.加强养老服务供给，新建20处助老食堂，新增护理型床位100张以上。</w:t>
      </w:r>
    </w:p>
    <w:p w14:paraId="38FB50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宋体" w:hAnsi="宋体" w:eastAsia="仿宋_GB2312" w:cs="Times New Roman"/>
          <w:caps w:val="0"/>
          <w:color w:val="auto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宋体" w:hAnsi="宋体" w:eastAsia="仿宋_GB2312" w:cs="Times New Roman"/>
          <w:caps w:val="0"/>
          <w:color w:val="auto"/>
          <w:sz w:val="32"/>
          <w:szCs w:val="32"/>
          <w:highlight w:val="none"/>
          <w:shd w:val="clear" w:color="auto" w:fill="auto"/>
          <w:lang w:val="en-US" w:eastAsia="zh-CN" w:bidi="ar-SA"/>
        </w:rPr>
        <w:t>4.投资2593万元，为六种严重精神障碍患者提供免费门诊服药治疗、免费住院治疗，为2周岁以内儿童免费接种一剂十三价肺炎疫苗，为小学二年级学生免费实施牙齿窝沟封闭，为70岁以上老年人免费接种流感疫苗。</w:t>
      </w:r>
    </w:p>
    <w:p w14:paraId="7C8FFC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宋体" w:hAnsi="宋体" w:eastAsia="仿宋_GB2312" w:cs="Times New Roman"/>
          <w:caps w:val="0"/>
          <w:color w:val="auto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宋体" w:hAnsi="宋体" w:eastAsia="仿宋_GB2312" w:cs="Times New Roman"/>
          <w:caps w:val="0"/>
          <w:color w:val="auto"/>
          <w:sz w:val="32"/>
          <w:szCs w:val="32"/>
          <w:highlight w:val="none"/>
          <w:shd w:val="clear" w:color="auto" w:fill="auto"/>
          <w:lang w:val="en-US" w:eastAsia="zh-CN" w:bidi="ar-SA"/>
        </w:rPr>
        <w:t>5.投资670万元，为23632名持证残疾人购买意外伤害保险，对符合条件的0-17岁残疾儿童和孤独症儿童实施康复救助，为符合条件的896名残疾学生和贫困残疾人子女学生发放助学金。</w:t>
      </w:r>
    </w:p>
    <w:p w14:paraId="35FE11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宋体" w:hAnsi="宋体" w:eastAsia="仿宋_GB2312" w:cs="Times New Roman"/>
          <w:b w:val="0"/>
          <w:bCs w:val="0"/>
          <w:cap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宋体" w:hAnsi="宋体" w:eastAsia="仿宋_GB2312" w:cs="Times New Roman"/>
          <w:b w:val="0"/>
          <w:bCs w:val="0"/>
          <w:caps w:val="0"/>
          <w:color w:val="auto"/>
          <w:kern w:val="2"/>
          <w:sz w:val="32"/>
          <w:szCs w:val="32"/>
          <w:highlight w:val="none"/>
          <w:lang w:val="en-US" w:eastAsia="zh-CN" w:bidi="ar-SA"/>
        </w:rPr>
        <w:t>6.为符合居民基本养老保险参保条件的重度残疾人、低保对象、特困人员、脱贫享受政策等缴费困难群体，代缴居民基本养老保险费，确保符合政策人员“应保尽保、应享尽享”。</w:t>
      </w:r>
    </w:p>
    <w:p w14:paraId="104442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宋体" w:hAnsi="宋体" w:eastAsia="仿宋_GB2312" w:cs="Times New Roman"/>
          <w:b w:val="0"/>
          <w:bCs w:val="0"/>
          <w:cap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宋体" w:hAnsi="宋体" w:eastAsia="仿宋_GB2312" w:cs="Times New Roman"/>
          <w:b w:val="0"/>
          <w:bCs w:val="0"/>
          <w:caps w:val="0"/>
          <w:color w:val="auto"/>
          <w:kern w:val="2"/>
          <w:sz w:val="32"/>
          <w:szCs w:val="32"/>
          <w:highlight w:val="none"/>
          <w:lang w:val="en-US" w:eastAsia="zh-CN" w:bidi="ar-SA"/>
        </w:rPr>
        <w:t>7.开展食用农产品药物残留快检，完成5100批次的食品安全抽检，全力维护群众“舌尖上的安全”。</w:t>
      </w:r>
    </w:p>
    <w:p w14:paraId="7B4CFB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宋体" w:hAnsi="宋体" w:eastAsia="仿宋_GB2312" w:cs="Times New Roman"/>
          <w:b w:val="0"/>
          <w:bCs w:val="0"/>
          <w:cap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宋体" w:hAnsi="宋体" w:eastAsia="仿宋_GB2312" w:cs="Times New Roman"/>
          <w:b w:val="0"/>
          <w:bCs w:val="0"/>
          <w:caps w:val="0"/>
          <w:color w:val="auto"/>
          <w:kern w:val="2"/>
          <w:sz w:val="32"/>
          <w:szCs w:val="32"/>
          <w:highlight w:val="none"/>
          <w:lang w:val="en-US" w:eastAsia="zh-CN" w:bidi="ar-SA"/>
        </w:rPr>
        <w:t>8.加快智慧交通建设，增设26处智能信号灯，搭建智能交通信号控制平台，逐步延伸“绿波”通行范围。</w:t>
      </w:r>
    </w:p>
    <w:p w14:paraId="37A3D4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宋体" w:hAnsi="宋体" w:eastAsia="仿宋_GB2312" w:cs="Times New Roman"/>
          <w:b w:val="0"/>
          <w:bCs w:val="0"/>
          <w:cap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宋体" w:hAnsi="宋体" w:eastAsia="仿宋_GB2312" w:cs="Times New Roman"/>
          <w:b w:val="0"/>
          <w:bCs w:val="0"/>
          <w:caps w:val="0"/>
          <w:color w:val="auto"/>
          <w:kern w:val="2"/>
          <w:sz w:val="32"/>
          <w:szCs w:val="32"/>
          <w:highlight w:val="none"/>
          <w:lang w:val="en-US" w:eastAsia="zh-CN" w:bidi="ar-SA"/>
        </w:rPr>
        <w:t>9.投资2.05亿元，对胶王路西段、齐王路、309国道东段和城区段实施大中修，提升道路通行能力。</w:t>
      </w:r>
    </w:p>
    <w:p w14:paraId="38BBE0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宋体" w:hAnsi="宋体" w:eastAsia="仿宋_GB2312" w:cs="Times New Roman"/>
          <w:cap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宋体" w:hAnsi="宋体" w:eastAsia="仿宋_GB2312" w:cs="Times New Roman"/>
          <w:b w:val="0"/>
          <w:bCs w:val="0"/>
          <w:caps w:val="0"/>
          <w:color w:val="auto"/>
          <w:kern w:val="2"/>
          <w:sz w:val="32"/>
          <w:szCs w:val="32"/>
          <w:highlight w:val="none"/>
          <w:lang w:val="en-US" w:eastAsia="zh-CN" w:bidi="ar-SA"/>
        </w:rPr>
        <w:t>10.对博临路沿线滴水张庄路口和庙子村路口进行升级改造，减少道路交通隐患。</w:t>
      </w:r>
    </w:p>
    <w:p w14:paraId="064463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宋体" w:hAnsi="宋体" w:eastAsia="仿宋_GB2312" w:cs="Times New Roman"/>
          <w:caps w:val="0"/>
          <w:color w:val="auto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宋体" w:hAnsi="宋体" w:eastAsia="仿宋_GB2312" w:cs="Times New Roman"/>
          <w:caps w:val="0"/>
          <w:color w:val="auto"/>
          <w:sz w:val="32"/>
          <w:szCs w:val="32"/>
          <w:highlight w:val="none"/>
          <w:shd w:val="clear" w:color="auto" w:fill="auto"/>
          <w:lang w:val="en-US" w:eastAsia="zh-CN" w:bidi="ar-SA"/>
        </w:rPr>
        <w:t>11.全面推行轻微道路交通事故视频快处，提升交通事故处理效能。</w:t>
      </w:r>
    </w:p>
    <w:p w14:paraId="460EAC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宋体" w:hAnsi="宋体" w:eastAsia="仿宋_GB2312" w:cs="Times New Roman"/>
          <w:caps w:val="0"/>
          <w:color w:val="auto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宋体" w:hAnsi="宋体" w:eastAsia="仿宋_GB2312" w:cs="Times New Roman"/>
          <w:caps w:val="0"/>
          <w:color w:val="auto"/>
          <w:sz w:val="32"/>
          <w:szCs w:val="32"/>
          <w:highlight w:val="none"/>
          <w:shd w:val="clear" w:color="auto" w:fill="auto"/>
          <w:lang w:val="en-US" w:eastAsia="zh-CN" w:bidi="ar-SA"/>
        </w:rPr>
        <w:t>12.投资570万元，新建公共充电站15处，充电桩138个，有效解决电动汽车充电难题。</w:t>
      </w:r>
    </w:p>
    <w:p w14:paraId="365CC2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宋体" w:hAnsi="宋体" w:eastAsia="仿宋_GB2312" w:cs="Times New Roman"/>
          <w:caps w:val="0"/>
          <w:color w:val="auto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宋体" w:hAnsi="宋体" w:eastAsia="仿宋_GB2312" w:cs="Times New Roman"/>
          <w:caps w:val="0"/>
          <w:color w:val="auto"/>
          <w:sz w:val="32"/>
          <w:szCs w:val="32"/>
          <w:highlight w:val="none"/>
          <w:shd w:val="clear" w:color="auto" w:fill="auto"/>
          <w:lang w:val="en-US" w:eastAsia="zh-CN" w:bidi="ar-SA"/>
        </w:rPr>
        <w:t>13.投资3.2亿元，实施南燕220千伏输变电工程及其送出工程，新建220千伏变电站1座，新增变电容量240兆瓦，新建35千伏及以上输电线路70.55公里，满足西南部负荷增长需求。</w:t>
      </w:r>
    </w:p>
    <w:p w14:paraId="47ADB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宋体" w:hAnsi="宋体" w:eastAsia="仿宋_GB2312" w:cs="Times New Roman"/>
          <w:sz w:val="32"/>
          <w:szCs w:val="32"/>
          <w:highlight w:val="none"/>
          <w:lang w:val="en-US" w:eastAsia="zh-CN" w:bidi="ar-SA"/>
        </w:rPr>
      </w:pPr>
      <w:r>
        <w:rPr>
          <w:rFonts w:hint="default" w:ascii="宋体" w:hAnsi="宋体" w:eastAsia="仿宋_GB2312" w:cs="Times New Roman"/>
          <w:b w:val="0"/>
          <w:bCs w:val="0"/>
          <w:caps w:val="0"/>
          <w:color w:val="auto"/>
          <w:kern w:val="2"/>
          <w:sz w:val="32"/>
          <w:szCs w:val="32"/>
          <w:highlight w:val="none"/>
          <w:lang w:val="en-US" w:eastAsia="zh-CN" w:bidi="ar-SA"/>
        </w:rPr>
        <w:t>14.投资3200万元，新建开通5G基站80个以上，实现重点区域通信讯号全覆盖。</w:t>
      </w:r>
    </w:p>
    <w:p w14:paraId="55B0DB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宋体" w:hAnsi="宋体" w:eastAsia="仿宋_GB2312" w:cs="Times New Roman"/>
          <w:b w:val="0"/>
          <w:bCs w:val="0"/>
          <w:cap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宋体" w:hAnsi="宋体" w:eastAsia="仿宋_GB2312" w:cs="Times New Roman"/>
          <w:b w:val="0"/>
          <w:bCs w:val="0"/>
          <w:caps w:val="0"/>
          <w:color w:val="auto"/>
          <w:kern w:val="2"/>
          <w:sz w:val="32"/>
          <w:szCs w:val="32"/>
          <w:highlight w:val="none"/>
          <w:lang w:val="en-US" w:eastAsia="zh-CN" w:bidi="ar-SA"/>
        </w:rPr>
        <w:t>15.丰富“公园＋”绿色会客厅业态，打造北城公园和云门酒业城市文化公园两处共享城市公园绿地试点，不断满足人民群众对城市绿色生态空间的新需求。</w:t>
      </w:r>
    </w:p>
    <w:p w14:paraId="2AE33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outlineLvl w:val="2"/>
        <w:rPr>
          <w:rFonts w:hint="default" w:ascii="宋体" w:hAnsi="宋体" w:eastAsia="仿宋_GB2312" w:cs="Times New Roman"/>
          <w:b w:val="0"/>
          <w:bCs w:val="0"/>
          <w:cap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宋体" w:hAnsi="宋体" w:eastAsia="仿宋_GB2312" w:cs="Times New Roman"/>
          <w:b w:val="0"/>
          <w:bCs w:val="0"/>
          <w:cap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16.丰富群众文体生活，为150个村配备文化物资，建成10个以上15分钟品质文化生活圈，开展“一村一年一场戏”文化惠民演</w:t>
      </w:r>
      <w:r>
        <w:rPr>
          <w:rFonts w:hint="default" w:ascii="宋体" w:hAnsi="宋体" w:eastAsia="仿宋_GB2312" w:cs="Times New Roman"/>
          <w:b w:val="0"/>
          <w:bCs w:val="0"/>
          <w:caps w:val="0"/>
          <w:color w:val="auto"/>
          <w:kern w:val="2"/>
          <w:sz w:val="32"/>
          <w:szCs w:val="32"/>
          <w:highlight w:val="none"/>
          <w:lang w:val="en-US" w:eastAsia="zh-CN" w:bidi="ar-SA"/>
        </w:rPr>
        <w:t>出1000场以上。</w:t>
      </w:r>
    </w:p>
    <w:p w14:paraId="793EE6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宋体" w:hAnsi="宋体" w:eastAsia="仿宋_GB2312" w:cs="Times New Roman"/>
          <w:caps w:val="0"/>
          <w:color w:val="auto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宋体" w:hAnsi="宋体" w:eastAsia="仿宋_GB2312" w:cs="Times New Roman"/>
          <w:caps w:val="0"/>
          <w:color w:val="auto"/>
          <w:sz w:val="32"/>
          <w:szCs w:val="32"/>
          <w:highlight w:val="none"/>
          <w:shd w:val="clear" w:color="auto" w:fill="auto"/>
          <w:lang w:val="en-US" w:eastAsia="zh-CN" w:bidi="ar-SA"/>
        </w:rPr>
        <w:t>17.依托“潍律通—律师来了”微信小程序，组织全市律师为群众免费解答法律咨询，实现律师服务“一站式”掌上办理。</w:t>
      </w:r>
    </w:p>
    <w:p w14:paraId="4D944C5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420" w:firstLineChars="200"/>
        <w:textAlignment w:val="auto"/>
        <w:rPr>
          <w:lang w:val="en-US" w:eastAsia="zh-CN"/>
        </w:rPr>
      </w:pPr>
    </w:p>
    <w:p w14:paraId="18B2C06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宋体" w:hAnsi="宋体" w:eastAsia="仿宋_GB2312" w:cs="Times New Roman"/>
          <w:caps w:val="0"/>
          <w:color w:val="000000"/>
          <w:sz w:val="32"/>
          <w:szCs w:val="32"/>
          <w:lang w:val="en-US" w:eastAsia="zh-CN" w:bidi="ar-SA"/>
        </w:rPr>
      </w:pPr>
    </w:p>
    <w:p w14:paraId="04228158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宋体" w:hAnsi="宋体" w:eastAsia="宋体" w:cs="Times New Roman"/>
          <w:caps w:val="0"/>
          <w:szCs w:val="24"/>
          <w:lang w:val="en-US" w:eastAsia="zh-CN" w:bidi="ar-SA"/>
        </w:rPr>
      </w:pPr>
    </w:p>
    <w:p w14:paraId="3EBEC2D9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宋体" w:hAnsi="宋体" w:eastAsia="宋体" w:cs="Times New Roman"/>
          <w:caps w:val="0"/>
          <w:szCs w:val="24"/>
          <w:lang w:val="en-US" w:eastAsia="zh-CN" w:bidi="ar-SA"/>
        </w:rPr>
      </w:pPr>
    </w:p>
    <w:p w14:paraId="2A30B0D6">
      <w:pPr>
        <w:pStyle w:val="2"/>
        <w:rPr>
          <w:rFonts w:hint="eastAsia" w:ascii="宋体" w:hAnsi="宋体" w:eastAsia="宋体" w:cs="Times New Roman"/>
          <w:caps w:val="0"/>
          <w:szCs w:val="24"/>
          <w:lang w:val="en-US" w:eastAsia="zh-CN" w:bidi="ar-SA"/>
        </w:rPr>
      </w:pPr>
    </w:p>
    <w:p w14:paraId="5D544B15">
      <w:pPr>
        <w:rPr>
          <w:rFonts w:hint="eastAsia" w:ascii="宋体" w:hAnsi="宋体" w:eastAsia="宋体" w:cs="Times New Roman"/>
          <w:caps w:val="0"/>
          <w:szCs w:val="24"/>
          <w:lang w:val="en-US" w:eastAsia="zh-CN" w:bidi="ar-SA"/>
        </w:rPr>
      </w:pPr>
    </w:p>
    <w:p w14:paraId="4B859A91">
      <w:pPr>
        <w:pStyle w:val="2"/>
        <w:rPr>
          <w:rFonts w:hint="eastAsia"/>
          <w:lang w:val="en-US" w:eastAsia="zh-CN"/>
        </w:rPr>
      </w:pPr>
    </w:p>
    <w:p w14:paraId="15218111">
      <w:pPr>
        <w:rPr>
          <w:rFonts w:hint="eastAsia"/>
          <w:lang w:val="en-US" w:eastAsia="zh-CN"/>
        </w:rPr>
      </w:pPr>
    </w:p>
    <w:p w14:paraId="0D9B96FE">
      <w:pPr>
        <w:pStyle w:val="2"/>
        <w:rPr>
          <w:rFonts w:hint="eastAsia"/>
          <w:lang w:val="en-US" w:eastAsia="zh-CN"/>
        </w:rPr>
      </w:pPr>
    </w:p>
    <w:p w14:paraId="6CFBFD56">
      <w:pPr>
        <w:rPr>
          <w:rFonts w:hint="eastAsia"/>
          <w:lang w:val="en-US" w:eastAsia="zh-CN"/>
        </w:rPr>
      </w:pPr>
    </w:p>
    <w:p w14:paraId="491F886C">
      <w:pPr>
        <w:pStyle w:val="2"/>
        <w:rPr>
          <w:rFonts w:hint="eastAsia"/>
          <w:lang w:val="en-US" w:eastAsia="zh-CN"/>
        </w:rPr>
      </w:pPr>
    </w:p>
    <w:tbl>
      <w:tblPr>
        <w:tblStyle w:val="13"/>
        <w:tblpPr w:leftFromText="180" w:rightFromText="180" w:vertAnchor="text" w:horzAnchor="page" w:tblpX="1576" w:tblpY="878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0"/>
      </w:tblGrid>
      <w:tr w14:paraId="2686E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80" w:type="dxa"/>
            <w:tcBorders>
              <w:left w:val="nil"/>
              <w:right w:val="nil"/>
            </w:tcBorders>
            <w:noWrap w:val="0"/>
            <w:vAlign w:val="center"/>
          </w:tcPr>
          <w:p w14:paraId="5A0DE504">
            <w:pPr>
              <w:spacing w:line="576" w:lineRule="exact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青州市</w:t>
            </w:r>
            <w:r>
              <w:rPr>
                <w:rFonts w:hint="eastAsia" w:ascii="宋体" w:hAnsi="宋体" w:eastAsia="仿宋_GB2312"/>
                <w:sz w:val="28"/>
                <w:szCs w:val="28"/>
                <w:lang w:eastAsia="zh-CN"/>
              </w:rPr>
              <w:t>人民政府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 xml:space="preserve">办公室        </w:t>
            </w:r>
            <w:r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 xml:space="preserve">       20</w:t>
            </w:r>
            <w:r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日印发</w:t>
            </w:r>
          </w:p>
        </w:tc>
      </w:tr>
    </w:tbl>
    <w:p w14:paraId="4C12DA91"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644" w:right="1417" w:bottom="1531" w:left="1417" w:header="720" w:footer="1134" w:gutter="0"/>
      <w:lnNumType w:countBy="0" w:distance="36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771AEB-6908-43B3-8DB3-74B19F205E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1B52EB5-D57D-4A84-A35F-9DBE8F4ED331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3F68A53-47DE-4434-8860-973E787FC1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EBF5120-E88C-4E8C-9C00-8228C67C3C86}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  <w:embedRegular r:id="rId5" w:fontKey="{A1B78855-3635-4EC1-872A-F90BA7CB73B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A680459C-BDC1-45A3-846A-E3E31BB9F05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33119E66-BF3E-411F-8BB1-0B8BE0730F4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3277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DC807C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DC807C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MGE4YmU3YzAwM2Y2ZTJlODQxYWZiZDM1NmU4ZDEifQ=="/>
  </w:docVars>
  <w:rsids>
    <w:rsidRoot w:val="00172A27"/>
    <w:rsid w:val="001221AD"/>
    <w:rsid w:val="0059152C"/>
    <w:rsid w:val="007E4CA5"/>
    <w:rsid w:val="01161217"/>
    <w:rsid w:val="01752D31"/>
    <w:rsid w:val="01B61B99"/>
    <w:rsid w:val="01ED62E1"/>
    <w:rsid w:val="01FE29A1"/>
    <w:rsid w:val="02110224"/>
    <w:rsid w:val="021A4DD8"/>
    <w:rsid w:val="02260EF9"/>
    <w:rsid w:val="025657AD"/>
    <w:rsid w:val="039A07E1"/>
    <w:rsid w:val="03D33CD8"/>
    <w:rsid w:val="03F61F32"/>
    <w:rsid w:val="05090BB8"/>
    <w:rsid w:val="060379FA"/>
    <w:rsid w:val="06565D7C"/>
    <w:rsid w:val="074E5B58"/>
    <w:rsid w:val="07666493"/>
    <w:rsid w:val="08030185"/>
    <w:rsid w:val="08BC4DE3"/>
    <w:rsid w:val="08C47FFD"/>
    <w:rsid w:val="0919732F"/>
    <w:rsid w:val="095F2F39"/>
    <w:rsid w:val="09A649D6"/>
    <w:rsid w:val="0A663240"/>
    <w:rsid w:val="0AC971EF"/>
    <w:rsid w:val="0B193705"/>
    <w:rsid w:val="0B217E49"/>
    <w:rsid w:val="0B4F4456"/>
    <w:rsid w:val="0BA76335"/>
    <w:rsid w:val="0BB62502"/>
    <w:rsid w:val="0C1D1770"/>
    <w:rsid w:val="0C65605F"/>
    <w:rsid w:val="0D091D9A"/>
    <w:rsid w:val="0D613984"/>
    <w:rsid w:val="0EC0292C"/>
    <w:rsid w:val="0EC62D93"/>
    <w:rsid w:val="0FCC0463"/>
    <w:rsid w:val="0FE60171"/>
    <w:rsid w:val="105D6C3A"/>
    <w:rsid w:val="10637A13"/>
    <w:rsid w:val="10BD6CCC"/>
    <w:rsid w:val="117874EE"/>
    <w:rsid w:val="11D010D8"/>
    <w:rsid w:val="11D36727"/>
    <w:rsid w:val="122A7785"/>
    <w:rsid w:val="12782599"/>
    <w:rsid w:val="152B203D"/>
    <w:rsid w:val="15720309"/>
    <w:rsid w:val="1626576B"/>
    <w:rsid w:val="16A420E1"/>
    <w:rsid w:val="16C71B3C"/>
    <w:rsid w:val="177D440F"/>
    <w:rsid w:val="17C9211A"/>
    <w:rsid w:val="18E044BF"/>
    <w:rsid w:val="18E04901"/>
    <w:rsid w:val="19254E26"/>
    <w:rsid w:val="19475C3E"/>
    <w:rsid w:val="19616ABA"/>
    <w:rsid w:val="197352D5"/>
    <w:rsid w:val="197D617F"/>
    <w:rsid w:val="1A131597"/>
    <w:rsid w:val="1AD85C7C"/>
    <w:rsid w:val="1B610011"/>
    <w:rsid w:val="1B852E19"/>
    <w:rsid w:val="1BB07D11"/>
    <w:rsid w:val="1BCD6688"/>
    <w:rsid w:val="1BF2581B"/>
    <w:rsid w:val="1CFC7225"/>
    <w:rsid w:val="1D646001"/>
    <w:rsid w:val="1D673A7F"/>
    <w:rsid w:val="1D8C1F81"/>
    <w:rsid w:val="1DA41EF1"/>
    <w:rsid w:val="1E0D61FD"/>
    <w:rsid w:val="1E7B6870"/>
    <w:rsid w:val="1F7923AA"/>
    <w:rsid w:val="1F901A16"/>
    <w:rsid w:val="1FEA6ADB"/>
    <w:rsid w:val="20AC5B75"/>
    <w:rsid w:val="21180147"/>
    <w:rsid w:val="21262029"/>
    <w:rsid w:val="22274D44"/>
    <w:rsid w:val="22766D9B"/>
    <w:rsid w:val="229A0AB9"/>
    <w:rsid w:val="22B20386"/>
    <w:rsid w:val="22C73E32"/>
    <w:rsid w:val="232F19D7"/>
    <w:rsid w:val="238502E6"/>
    <w:rsid w:val="23C16AD3"/>
    <w:rsid w:val="2481340C"/>
    <w:rsid w:val="252437BD"/>
    <w:rsid w:val="252C4420"/>
    <w:rsid w:val="256C6393"/>
    <w:rsid w:val="257D7F2E"/>
    <w:rsid w:val="26116F4B"/>
    <w:rsid w:val="261A2649"/>
    <w:rsid w:val="261A27B1"/>
    <w:rsid w:val="26461511"/>
    <w:rsid w:val="2685203A"/>
    <w:rsid w:val="27A504B9"/>
    <w:rsid w:val="27BF157B"/>
    <w:rsid w:val="281A3237"/>
    <w:rsid w:val="28200BE6"/>
    <w:rsid w:val="28901EE4"/>
    <w:rsid w:val="28D93FEC"/>
    <w:rsid w:val="291F77F7"/>
    <w:rsid w:val="295D1B2A"/>
    <w:rsid w:val="298439D9"/>
    <w:rsid w:val="29CD5FC5"/>
    <w:rsid w:val="29D211B0"/>
    <w:rsid w:val="2A292EBA"/>
    <w:rsid w:val="2AD7669A"/>
    <w:rsid w:val="2B540948"/>
    <w:rsid w:val="2B6E5792"/>
    <w:rsid w:val="2BAD67FD"/>
    <w:rsid w:val="2C216598"/>
    <w:rsid w:val="2C7F535E"/>
    <w:rsid w:val="2D4936E2"/>
    <w:rsid w:val="2D955024"/>
    <w:rsid w:val="2DDB700C"/>
    <w:rsid w:val="2E2F6D2F"/>
    <w:rsid w:val="2E31546E"/>
    <w:rsid w:val="2EC95B20"/>
    <w:rsid w:val="2F963509"/>
    <w:rsid w:val="2FD80425"/>
    <w:rsid w:val="308B46F0"/>
    <w:rsid w:val="30AF22D8"/>
    <w:rsid w:val="30DC54DF"/>
    <w:rsid w:val="31A81E07"/>
    <w:rsid w:val="31ED52FD"/>
    <w:rsid w:val="32014869"/>
    <w:rsid w:val="32FA1B9D"/>
    <w:rsid w:val="3340278A"/>
    <w:rsid w:val="33A27A66"/>
    <w:rsid w:val="34092C16"/>
    <w:rsid w:val="345D2848"/>
    <w:rsid w:val="346A286F"/>
    <w:rsid w:val="34C9380F"/>
    <w:rsid w:val="35910820"/>
    <w:rsid w:val="36394891"/>
    <w:rsid w:val="37157DF5"/>
    <w:rsid w:val="377A2D3C"/>
    <w:rsid w:val="379540A7"/>
    <w:rsid w:val="384F4255"/>
    <w:rsid w:val="388A0F1B"/>
    <w:rsid w:val="38F16CC2"/>
    <w:rsid w:val="39237490"/>
    <w:rsid w:val="394E2ACD"/>
    <w:rsid w:val="39C26CA9"/>
    <w:rsid w:val="3A3762D3"/>
    <w:rsid w:val="3A821A61"/>
    <w:rsid w:val="3AC40BA6"/>
    <w:rsid w:val="3B077069"/>
    <w:rsid w:val="3B507BBC"/>
    <w:rsid w:val="3B893F22"/>
    <w:rsid w:val="3C666012"/>
    <w:rsid w:val="3C814CC6"/>
    <w:rsid w:val="3D3B124C"/>
    <w:rsid w:val="3DC5440C"/>
    <w:rsid w:val="3F6A2ABF"/>
    <w:rsid w:val="3FBC06C6"/>
    <w:rsid w:val="3FC46975"/>
    <w:rsid w:val="3FC70C2C"/>
    <w:rsid w:val="40340002"/>
    <w:rsid w:val="408E03B9"/>
    <w:rsid w:val="40AD420F"/>
    <w:rsid w:val="40F77B80"/>
    <w:rsid w:val="414C1C7A"/>
    <w:rsid w:val="419D4283"/>
    <w:rsid w:val="41D61FC6"/>
    <w:rsid w:val="41F02D22"/>
    <w:rsid w:val="42380D1F"/>
    <w:rsid w:val="426A66F8"/>
    <w:rsid w:val="426E60ED"/>
    <w:rsid w:val="42751DDF"/>
    <w:rsid w:val="42D55C9F"/>
    <w:rsid w:val="43413233"/>
    <w:rsid w:val="44374AA4"/>
    <w:rsid w:val="44404A37"/>
    <w:rsid w:val="444924A1"/>
    <w:rsid w:val="446437A0"/>
    <w:rsid w:val="448F2CC7"/>
    <w:rsid w:val="449851D6"/>
    <w:rsid w:val="44F248E6"/>
    <w:rsid w:val="44F8460F"/>
    <w:rsid w:val="45334A68"/>
    <w:rsid w:val="458319E2"/>
    <w:rsid w:val="4600759C"/>
    <w:rsid w:val="46383119"/>
    <w:rsid w:val="46A1710D"/>
    <w:rsid w:val="46DC3AA0"/>
    <w:rsid w:val="470C0336"/>
    <w:rsid w:val="486B2A3D"/>
    <w:rsid w:val="48A25AB2"/>
    <w:rsid w:val="494A58FD"/>
    <w:rsid w:val="49D9186B"/>
    <w:rsid w:val="4AD4077F"/>
    <w:rsid w:val="4AE42F23"/>
    <w:rsid w:val="4AEF6672"/>
    <w:rsid w:val="4B0B0963"/>
    <w:rsid w:val="4B746E2B"/>
    <w:rsid w:val="4BA3693A"/>
    <w:rsid w:val="4BC57ECA"/>
    <w:rsid w:val="4CFC67E1"/>
    <w:rsid w:val="4D005CD1"/>
    <w:rsid w:val="4D151ABA"/>
    <w:rsid w:val="4D256755"/>
    <w:rsid w:val="4D3E4817"/>
    <w:rsid w:val="4D7B5000"/>
    <w:rsid w:val="4DDC1359"/>
    <w:rsid w:val="4DE561B0"/>
    <w:rsid w:val="4F4D2B33"/>
    <w:rsid w:val="4F6A3A73"/>
    <w:rsid w:val="4FC42B49"/>
    <w:rsid w:val="50067B39"/>
    <w:rsid w:val="50DF1DE8"/>
    <w:rsid w:val="51862424"/>
    <w:rsid w:val="51B11CC3"/>
    <w:rsid w:val="51EE4687"/>
    <w:rsid w:val="527625E3"/>
    <w:rsid w:val="528648C0"/>
    <w:rsid w:val="52BE22AC"/>
    <w:rsid w:val="52C15266"/>
    <w:rsid w:val="52ED22B1"/>
    <w:rsid w:val="531824F1"/>
    <w:rsid w:val="536928EA"/>
    <w:rsid w:val="53CC27A6"/>
    <w:rsid w:val="541F7676"/>
    <w:rsid w:val="54545187"/>
    <w:rsid w:val="545808D6"/>
    <w:rsid w:val="55077153"/>
    <w:rsid w:val="552646F1"/>
    <w:rsid w:val="552A59D6"/>
    <w:rsid w:val="55932305"/>
    <w:rsid w:val="55AD29BA"/>
    <w:rsid w:val="55CB4B42"/>
    <w:rsid w:val="56103FF5"/>
    <w:rsid w:val="56116B96"/>
    <w:rsid w:val="564112CA"/>
    <w:rsid w:val="565105AC"/>
    <w:rsid w:val="566C27E6"/>
    <w:rsid w:val="56D13CF0"/>
    <w:rsid w:val="56ED276A"/>
    <w:rsid w:val="56FB32DE"/>
    <w:rsid w:val="575510E5"/>
    <w:rsid w:val="578F1B9E"/>
    <w:rsid w:val="57AE6D93"/>
    <w:rsid w:val="5A1D1A22"/>
    <w:rsid w:val="5A6553E6"/>
    <w:rsid w:val="5A8926A0"/>
    <w:rsid w:val="5AD8160E"/>
    <w:rsid w:val="5AF22EBC"/>
    <w:rsid w:val="5B903D54"/>
    <w:rsid w:val="5BF755DC"/>
    <w:rsid w:val="5CAF38B1"/>
    <w:rsid w:val="5CC21F67"/>
    <w:rsid w:val="5CE341A1"/>
    <w:rsid w:val="5CE80ACC"/>
    <w:rsid w:val="5CED5A33"/>
    <w:rsid w:val="5D1B5D32"/>
    <w:rsid w:val="5D470FF2"/>
    <w:rsid w:val="5DAD3649"/>
    <w:rsid w:val="5DF03CF7"/>
    <w:rsid w:val="5F425A3D"/>
    <w:rsid w:val="5F455C0C"/>
    <w:rsid w:val="5F585836"/>
    <w:rsid w:val="5F64242D"/>
    <w:rsid w:val="5F847C21"/>
    <w:rsid w:val="5FA63C9D"/>
    <w:rsid w:val="5FB06CFE"/>
    <w:rsid w:val="5FC1162D"/>
    <w:rsid w:val="5FC21795"/>
    <w:rsid w:val="61FE0AD5"/>
    <w:rsid w:val="6293199E"/>
    <w:rsid w:val="62E9510B"/>
    <w:rsid w:val="632F5D37"/>
    <w:rsid w:val="637C2DB6"/>
    <w:rsid w:val="641E4455"/>
    <w:rsid w:val="643266D7"/>
    <w:rsid w:val="64390AD2"/>
    <w:rsid w:val="64925D9F"/>
    <w:rsid w:val="64B74DAD"/>
    <w:rsid w:val="64C574CA"/>
    <w:rsid w:val="65DF0A5F"/>
    <w:rsid w:val="66351BB9"/>
    <w:rsid w:val="666005E5"/>
    <w:rsid w:val="66C8504F"/>
    <w:rsid w:val="674E2BD1"/>
    <w:rsid w:val="67723F61"/>
    <w:rsid w:val="67AB3B38"/>
    <w:rsid w:val="67AE4A82"/>
    <w:rsid w:val="68006A2C"/>
    <w:rsid w:val="685028BC"/>
    <w:rsid w:val="69EB1E6E"/>
    <w:rsid w:val="6B275E5B"/>
    <w:rsid w:val="6B314DD0"/>
    <w:rsid w:val="6B735ED1"/>
    <w:rsid w:val="6BE03EE2"/>
    <w:rsid w:val="6CAB3861"/>
    <w:rsid w:val="6CEF609F"/>
    <w:rsid w:val="6D2E17EE"/>
    <w:rsid w:val="6D576F45"/>
    <w:rsid w:val="6DD16EDF"/>
    <w:rsid w:val="6EAA3FC3"/>
    <w:rsid w:val="6EE82712"/>
    <w:rsid w:val="6F06705D"/>
    <w:rsid w:val="6F437969"/>
    <w:rsid w:val="6F54631B"/>
    <w:rsid w:val="6F6873CF"/>
    <w:rsid w:val="6FD131C7"/>
    <w:rsid w:val="6FFF32E5"/>
    <w:rsid w:val="704B57CA"/>
    <w:rsid w:val="7060102E"/>
    <w:rsid w:val="71FF2B49"/>
    <w:rsid w:val="72202910"/>
    <w:rsid w:val="7249173A"/>
    <w:rsid w:val="72703106"/>
    <w:rsid w:val="73644352"/>
    <w:rsid w:val="74F160B9"/>
    <w:rsid w:val="75346FFF"/>
    <w:rsid w:val="754247B0"/>
    <w:rsid w:val="757259AC"/>
    <w:rsid w:val="75C31803"/>
    <w:rsid w:val="75DD4A88"/>
    <w:rsid w:val="75DE03EB"/>
    <w:rsid w:val="75E155A3"/>
    <w:rsid w:val="760D0CD1"/>
    <w:rsid w:val="7627695C"/>
    <w:rsid w:val="762C1379"/>
    <w:rsid w:val="76360273"/>
    <w:rsid w:val="76852F5D"/>
    <w:rsid w:val="768F5B7F"/>
    <w:rsid w:val="76FE1546"/>
    <w:rsid w:val="77903FD0"/>
    <w:rsid w:val="781D6446"/>
    <w:rsid w:val="7860158C"/>
    <w:rsid w:val="791F2361"/>
    <w:rsid w:val="793D48A8"/>
    <w:rsid w:val="796D464E"/>
    <w:rsid w:val="7A711FC7"/>
    <w:rsid w:val="7A8760F3"/>
    <w:rsid w:val="7A952FD8"/>
    <w:rsid w:val="7AEF4D01"/>
    <w:rsid w:val="7B956B14"/>
    <w:rsid w:val="7BFB05A7"/>
    <w:rsid w:val="7C096E63"/>
    <w:rsid w:val="7C6A2583"/>
    <w:rsid w:val="7C6C5365"/>
    <w:rsid w:val="7CED6C5F"/>
    <w:rsid w:val="7D6968BC"/>
    <w:rsid w:val="7D9C1A0D"/>
    <w:rsid w:val="7DDF11A4"/>
    <w:rsid w:val="7DF97D0B"/>
    <w:rsid w:val="7E752B6B"/>
    <w:rsid w:val="7E7740E6"/>
    <w:rsid w:val="7E97382D"/>
    <w:rsid w:val="7F1425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paragraph" w:styleId="4">
    <w:name w:val="heading 1"/>
    <w:basedOn w:val="1"/>
    <w:next w:val="1"/>
    <w:autoRedefine/>
    <w:qFormat/>
    <w:uiPriority w:val="1"/>
    <w:pPr>
      <w:spacing w:line="467" w:lineRule="exact"/>
      <w:outlineLvl w:val="0"/>
    </w:pPr>
    <w:rPr>
      <w:rFonts w:ascii="宋体" w:hAnsi="宋体" w:cs="宋体"/>
      <w:sz w:val="39"/>
      <w:szCs w:val="39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spacing w:before="20" w:after="20" w:line="416" w:lineRule="auto"/>
      <w:outlineLvl w:val="1"/>
    </w:pPr>
    <w:rPr>
      <w:rFonts w:ascii="Cambria" w:hAnsi="Cambria"/>
      <w:b/>
      <w:bCs/>
      <w:szCs w:val="32"/>
    </w:rPr>
  </w:style>
  <w:style w:type="paragraph" w:styleId="6">
    <w:name w:val="heading 3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 w:cs="Calibri"/>
      <w:b/>
      <w:sz w:val="32"/>
      <w:szCs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next w:val="2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Normal Indent"/>
    <w:basedOn w:val="1"/>
    <w:autoRedefine/>
    <w:unhideWhenUsed/>
    <w:qFormat/>
    <w:uiPriority w:val="99"/>
    <w:pPr>
      <w:spacing w:beforeLines="0" w:afterLines="0"/>
      <w:ind w:firstLine="420" w:firstLineChars="200"/>
    </w:pPr>
    <w:rPr>
      <w:rFonts w:hint="default"/>
      <w:sz w:val="21"/>
    </w:rPr>
  </w:style>
  <w:style w:type="paragraph" w:styleId="8">
    <w:name w:val="Body Text"/>
    <w:basedOn w:val="1"/>
    <w:autoRedefine/>
    <w:qFormat/>
    <w:uiPriority w:val="1"/>
    <w:rPr>
      <w:rFonts w:ascii="宋体" w:hAnsi="宋体" w:cs="宋体"/>
      <w:sz w:val="29"/>
      <w:szCs w:val="29"/>
    </w:rPr>
  </w:style>
  <w:style w:type="paragraph" w:styleId="9">
    <w:name w:val="Body Text Indent 2"/>
    <w:basedOn w:val="1"/>
    <w:autoRedefine/>
    <w:qFormat/>
    <w:uiPriority w:val="0"/>
    <w:pPr>
      <w:spacing w:line="560" w:lineRule="exact"/>
      <w:ind w:left="1260" w:leftChars="303" w:hanging="624" w:hangingChars="195"/>
    </w:p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autoRedefine/>
    <w:qFormat/>
    <w:uiPriority w:val="39"/>
    <w:pPr>
      <w:tabs>
        <w:tab w:val="right" w:leader="dot" w:pos="8947"/>
      </w:tabs>
      <w:spacing w:line="720" w:lineRule="auto"/>
      <w:ind w:firstLine="563" w:firstLineChars="201"/>
    </w:pPr>
    <w:rPr>
      <w:rFonts w:ascii="宋体" w:hAnsi="宋体"/>
      <w:sz w:val="28"/>
      <w:szCs w:val="28"/>
    </w:rPr>
  </w:style>
  <w:style w:type="paragraph" w:styleId="12">
    <w:name w:val="Subtitle"/>
    <w:basedOn w:val="1"/>
    <w:next w:val="1"/>
    <w:autoRedefine/>
    <w:qFormat/>
    <w:uiPriority w:val="0"/>
    <w:pPr>
      <w:jc w:val="center"/>
    </w:pPr>
    <w:rPr>
      <w:rFonts w:ascii="Calibri" w:hAnsi="Calibri" w:eastAsia="宋体" w:cs="Times New Roman"/>
      <w:sz w:val="24"/>
      <w:szCs w:val="22"/>
    </w:rPr>
  </w:style>
  <w:style w:type="character" w:styleId="15">
    <w:name w:val="Strong"/>
    <w:autoRedefine/>
    <w:qFormat/>
    <w:uiPriority w:val="0"/>
    <w:rPr>
      <w:b/>
    </w:rPr>
  </w:style>
  <w:style w:type="character" w:styleId="16">
    <w:name w:val="page number"/>
    <w:basedOn w:val="14"/>
    <w:autoRedefine/>
    <w:qFormat/>
    <w:uiPriority w:val="0"/>
  </w:style>
  <w:style w:type="character" w:customStyle="1" w:styleId="17">
    <w:name w:val="NormalCharacter"/>
    <w:autoRedefine/>
    <w:qFormat/>
    <w:uiPriority w:val="0"/>
    <w:rPr>
      <w:rFonts w:ascii="Times New Roman" w:hAnsi="Times New Roman" w:eastAsia="宋体" w:cs="Times New Roman"/>
    </w:rPr>
  </w:style>
  <w:style w:type="paragraph" w:customStyle="1" w:styleId="18">
    <w:name w:val="标题 Char Char"/>
    <w:basedOn w:val="19"/>
    <w:next w:val="12"/>
    <w:autoRedefine/>
    <w:qFormat/>
    <w:uiPriority w:val="0"/>
    <w:pPr>
      <w:jc w:val="center"/>
      <w:outlineLvl w:val="0"/>
    </w:pPr>
    <w:rPr>
      <w:rFonts w:ascii="Arial" w:hAnsi="Arial" w:cs="宋体"/>
      <w:b/>
      <w:bCs/>
      <w:szCs w:val="32"/>
    </w:rPr>
  </w:style>
  <w:style w:type="paragraph" w:customStyle="1" w:styleId="19">
    <w:name w:val="正文 New New New New"/>
    <w:next w:val="18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正文缩进1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21">
    <w:name w:val="BodyText1I2"/>
    <w:basedOn w:val="22"/>
    <w:autoRedefine/>
    <w:unhideWhenUsed/>
    <w:qFormat/>
    <w:uiPriority w:val="0"/>
    <w:pPr>
      <w:spacing w:beforeLines="0" w:afterLines="0"/>
      <w:ind w:firstLine="420" w:firstLineChars="200"/>
    </w:pPr>
    <w:rPr>
      <w:rFonts w:hint="default"/>
      <w:sz w:val="21"/>
    </w:rPr>
  </w:style>
  <w:style w:type="paragraph" w:customStyle="1" w:styleId="22">
    <w:name w:val="BodyTextIndent"/>
    <w:basedOn w:val="1"/>
    <w:autoRedefine/>
    <w:unhideWhenUsed/>
    <w:qFormat/>
    <w:uiPriority w:val="0"/>
    <w:pPr>
      <w:spacing w:beforeLines="0" w:after="120" w:afterLines="0"/>
      <w:ind w:left="420" w:leftChars="200"/>
      <w:textAlignment w:val="baseline"/>
    </w:pPr>
    <w:rPr>
      <w:rFonts w:hint="default"/>
      <w:sz w:val="21"/>
    </w:rPr>
  </w:style>
  <w:style w:type="paragraph" w:customStyle="1" w:styleId="23">
    <w:name w:val="正文-公1"/>
    <w:basedOn w:val="1"/>
    <w:autoRedefine/>
    <w:qFormat/>
    <w:uiPriority w:val="0"/>
    <w:pPr>
      <w:jc w:val="both"/>
    </w:pPr>
    <w:rPr>
      <w:kern w:val="2"/>
      <w:sz w:val="21"/>
      <w:szCs w:val="24"/>
    </w:r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5">
    <w:name w:val="fontstyle21"/>
    <w:basedOn w:val="14"/>
    <w:autoRedefine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13208</Words>
  <Characters>13655</Characters>
  <Lines>0</Lines>
  <Paragraphs>0</Paragraphs>
  <TotalTime>6</TotalTime>
  <ScaleCrop>false</ScaleCrop>
  <LinksUpToDate>false</LinksUpToDate>
  <CharactersWithSpaces>13695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2022-09-19T02:01:00Z</dcterms:created>
  <dc:creator>Administrator</dc:creator>
  <cp:lastModifiedBy>离陌</cp:lastModifiedBy>
  <cp:lastPrinted>2023-01-04T03:00:00Z</cp:lastPrinted>
  <dcterms:modified xsi:type="dcterms:W3CDTF">2024-08-23T10:14:06Z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0999D92DB8F84910B8B36F3B0594619C_13</vt:lpwstr>
  </property>
</Properties>
</file>